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4A" w:rsidRPr="00877F77" w:rsidRDefault="00E27F4A" w:rsidP="00E27F4A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N 6</w:t>
      </w:r>
    </w:p>
    <w:p w:rsidR="00E27F4A" w:rsidRPr="00877F77" w:rsidRDefault="00E27F4A" w:rsidP="00E27F4A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:rsidR="00E27F4A" w:rsidRPr="00877F77" w:rsidRDefault="00E27F4A" w:rsidP="00E27F4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27F4A" w:rsidRPr="00877F77" w:rsidRDefault="00E27F4A" w:rsidP="00E27F4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P943"/>
      <w:bookmarkEnd w:id="0"/>
      <w:r w:rsidRPr="00877F77">
        <w:rPr>
          <w:rFonts w:ascii="PT Astra Serif" w:hAnsi="PT Astra Serif"/>
          <w:sz w:val="28"/>
          <w:szCs w:val="28"/>
        </w:rPr>
        <w:t>ПОКАЗАТЕЛИ</w:t>
      </w:r>
    </w:p>
    <w:p w:rsidR="00E27F4A" w:rsidRPr="00877F77" w:rsidRDefault="00E27F4A" w:rsidP="00E27F4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МОНИТОРИНГА КА</w:t>
      </w:r>
      <w:r>
        <w:rPr>
          <w:rFonts w:ascii="PT Astra Serif" w:hAnsi="PT Astra Serif"/>
          <w:sz w:val="28"/>
          <w:szCs w:val="28"/>
        </w:rPr>
        <w:t xml:space="preserve">ЧЕСТВА ФИНАНСОВОГО МЕНЕДЖМЕНТА, </w:t>
      </w:r>
      <w:r w:rsidRPr="00877F77">
        <w:rPr>
          <w:rFonts w:ascii="PT Astra Serif" w:hAnsi="PT Astra Serif"/>
          <w:sz w:val="28"/>
          <w:szCs w:val="28"/>
        </w:rPr>
        <w:t xml:space="preserve">ОСУЩЕСТВЛЯЕМОГО ГЛАВНЫМИ </w:t>
      </w:r>
      <w:r>
        <w:rPr>
          <w:rFonts w:ascii="PT Astra Serif" w:hAnsi="PT Astra Serif"/>
          <w:sz w:val="28"/>
          <w:szCs w:val="28"/>
        </w:rPr>
        <w:t xml:space="preserve">РАСПОРЯДИТЕЛЯМИ СРЕДСТВ </w:t>
      </w:r>
      <w:r w:rsidRPr="00877F77">
        <w:rPr>
          <w:rFonts w:ascii="PT Astra Serif" w:hAnsi="PT Astra Serif"/>
          <w:sz w:val="28"/>
          <w:szCs w:val="28"/>
        </w:rPr>
        <w:t xml:space="preserve">БЮДЖЕТА </w:t>
      </w:r>
      <w:r>
        <w:rPr>
          <w:rFonts w:ascii="PT Astra Serif" w:hAnsi="PT Astra Serif"/>
          <w:sz w:val="28"/>
          <w:szCs w:val="28"/>
        </w:rPr>
        <w:t xml:space="preserve">МО «НОВОСЕЛКИНСКОЕ СЕЛЬСКОЕ ПОСЕЛЕНИЕ» МЕЛЕКЕССКОГО РАЙОНА </w:t>
      </w:r>
      <w:r w:rsidRPr="00877F77">
        <w:rPr>
          <w:rFonts w:ascii="PT Astra Serif" w:hAnsi="PT Astra Serif"/>
          <w:sz w:val="28"/>
          <w:szCs w:val="28"/>
        </w:rPr>
        <w:t>УЛЬЯНОВСКОЙ ОБЛАСТИ</w:t>
      </w:r>
    </w:p>
    <w:p w:rsidR="00E27F4A" w:rsidRPr="00877F77" w:rsidRDefault="00E27F4A" w:rsidP="00E27F4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490"/>
        <w:gridCol w:w="3260"/>
        <w:gridCol w:w="851"/>
        <w:gridCol w:w="708"/>
        <w:gridCol w:w="680"/>
        <w:gridCol w:w="663"/>
        <w:gridCol w:w="2835"/>
        <w:gridCol w:w="2164"/>
        <w:gridCol w:w="21"/>
        <w:gridCol w:w="867"/>
      </w:tblGrid>
      <w:tr w:rsidR="00E27F4A" w:rsidRPr="009D65DD" w:rsidTr="000E2CCF">
        <w:tc>
          <w:tcPr>
            <w:tcW w:w="624" w:type="dxa"/>
            <w:vMerge w:val="restart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9D65DD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9D65DD">
              <w:rPr>
                <w:rFonts w:ascii="PT Astra Serif" w:hAnsi="PT Astra Serif"/>
              </w:rPr>
              <w:t>/</w:t>
            </w:r>
            <w:proofErr w:type="spellStart"/>
            <w:r w:rsidRPr="009D65DD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490" w:type="dxa"/>
            <w:vMerge w:val="restart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260" w:type="dxa"/>
            <w:vMerge w:val="restart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Показатели, используемые для расчета показателя</w:t>
            </w:r>
          </w:p>
        </w:tc>
        <w:tc>
          <w:tcPr>
            <w:tcW w:w="851" w:type="dxa"/>
            <w:vMerge w:val="restart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051" w:type="dxa"/>
            <w:gridSpan w:val="3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Вес группы в оценке/показателя в группе</w:t>
            </w:r>
            <w:proofErr w:type="gramStart"/>
            <w:r w:rsidRPr="009D65DD">
              <w:rPr>
                <w:rFonts w:ascii="PT Astra Serif" w:hAnsi="PT Astra Serif"/>
              </w:rPr>
              <w:t xml:space="preserve"> (%)</w:t>
            </w:r>
            <w:proofErr w:type="gramEnd"/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Расчет значения показателя финансового менеджмента</w:t>
            </w:r>
          </w:p>
        </w:tc>
        <w:tc>
          <w:tcPr>
            <w:tcW w:w="2185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Комментарий</w:t>
            </w:r>
          </w:p>
        </w:tc>
        <w:tc>
          <w:tcPr>
            <w:tcW w:w="867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Периодичность</w:t>
            </w:r>
          </w:p>
        </w:tc>
      </w:tr>
      <w:tr w:rsidR="00E27F4A" w:rsidRPr="009D65DD" w:rsidTr="000E2CCF">
        <w:tc>
          <w:tcPr>
            <w:tcW w:w="624" w:type="dxa"/>
            <w:vMerge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0" w:type="dxa"/>
            <w:vMerge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 полугодие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9 месяцев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3.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4.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5.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6.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7.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8.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9.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10.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</w:t>
            </w:r>
          </w:p>
        </w:tc>
        <w:tc>
          <w:tcPr>
            <w:tcW w:w="6601" w:type="dxa"/>
            <w:gridSpan w:val="3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финансового планирования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1.1.</w:t>
            </w:r>
          </w:p>
        </w:tc>
        <w:tc>
          <w:tcPr>
            <w:tcW w:w="2490" w:type="dxa"/>
          </w:tcPr>
          <w:p w:rsidR="00E27F4A" w:rsidRPr="00EE43C7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EE43C7">
              <w:rPr>
                <w:rFonts w:ascii="PT Astra Serif" w:hAnsi="PT Astra Serif"/>
              </w:rPr>
              <w:t xml:space="preserve">Соблюдение главным распорядителем средств бюджета  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(далее - ГРБС) сроков предоставления документов при подготовке бюджета  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установленных Графиком подготовки и рассмотрения проектов бюджета  МО </w:t>
            </w:r>
            <w:r w:rsidRPr="00EE43C7">
              <w:rPr>
                <w:rFonts w:ascii="PT Astra Serif" w:hAnsi="PT Astra Serif"/>
              </w:rPr>
              <w:lastRenderedPageBreak/>
              <w:t xml:space="preserve">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на очередной финансовый год и на плановый период</w:t>
            </w:r>
            <w:proofErr w:type="gramEnd"/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Показатель рассчитывается по результатам выполненных мероприятий, предусмотренных Графиком подготовки проекта бюджета 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нарушений не выявлено;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выявлены нарушения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Показатель позволяет обеспечить контроль своевременности подготовки проекта бюджета 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1.2.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Своевременность представления ГРБС реестра расходных обязательств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 w:rsidRPr="009D65DD">
              <w:rPr>
                <w:rFonts w:ascii="PT Astra Serif" w:hAnsi="PT Astra Serif"/>
              </w:rPr>
              <w:t>Представление ГРБС реестра расходных обязатель</w:t>
            </w:r>
            <w:proofErr w:type="gramStart"/>
            <w:r w:rsidRPr="009D65DD">
              <w:rPr>
                <w:rFonts w:ascii="PT Astra Serif" w:hAnsi="PT Astra Serif"/>
              </w:rPr>
              <w:t>ств в ср</w:t>
            </w:r>
            <w:proofErr w:type="gramEnd"/>
            <w:r w:rsidRPr="009D65DD">
              <w:rPr>
                <w:rFonts w:ascii="PT Astra Serif" w:hAnsi="PT Astra Serif"/>
              </w:rPr>
              <w:t xml:space="preserve">оки, установленные постановлением администрации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</w:t>
            </w:r>
            <w:r w:rsidRPr="004B58E2">
              <w:rPr>
                <w:rFonts w:ascii="PT Astra Serif" w:hAnsi="PT Astra Serif"/>
              </w:rPr>
              <w:t>района Ульяновской области от 03.04.2017 №6 «</w:t>
            </w:r>
            <w:r w:rsidRPr="004B58E2">
              <w:rPr>
                <w:rFonts w:ascii="PT Astra Serif" w:hAnsi="PT Astra Serif" w:cs="PT Astra Serif"/>
              </w:rPr>
              <w:t xml:space="preserve">Об утверждении Порядка ведения реестра расходных обязательств </w:t>
            </w:r>
            <w:r w:rsidRPr="004B58E2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4B58E2">
              <w:rPr>
                <w:rFonts w:ascii="PT Astra Serif" w:hAnsi="PT Astra Serif"/>
              </w:rPr>
              <w:t>Мелекесского</w:t>
            </w:r>
            <w:proofErr w:type="spellEnd"/>
            <w:r w:rsidRPr="004B58E2">
              <w:rPr>
                <w:rFonts w:ascii="PT Astra Serif" w:hAnsi="PT Astra Serif"/>
              </w:rPr>
              <w:t xml:space="preserve"> района Ульяновской области</w:t>
            </w:r>
            <w:r w:rsidRPr="004B58E2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реестр расходных обязатель</w:t>
            </w:r>
            <w:proofErr w:type="gramStart"/>
            <w:r w:rsidRPr="009D65DD">
              <w:rPr>
                <w:rFonts w:ascii="PT Astra Serif" w:hAnsi="PT Astra Serif"/>
              </w:rPr>
              <w:t>ств пр</w:t>
            </w:r>
            <w:proofErr w:type="gramEnd"/>
            <w:r w:rsidRPr="009D65DD">
              <w:rPr>
                <w:rFonts w:ascii="PT Astra Serif" w:hAnsi="PT Astra Serif"/>
              </w:rPr>
              <w:t>едставлен с соблюдением установленных сроков;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реестр расходных обязатель</w:t>
            </w:r>
            <w:proofErr w:type="gramStart"/>
            <w:r w:rsidRPr="009D65DD">
              <w:rPr>
                <w:rFonts w:ascii="PT Astra Serif" w:hAnsi="PT Astra Serif"/>
              </w:rPr>
              <w:t>ств пр</w:t>
            </w:r>
            <w:proofErr w:type="gramEnd"/>
            <w:r w:rsidRPr="009D65DD">
              <w:rPr>
                <w:rFonts w:ascii="PT Astra Serif" w:hAnsi="PT Astra Serif"/>
              </w:rPr>
              <w:t>едставлен с нарушением установленных сроков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характеризует своевременность представления реестра расходных обязательств в Финансовое управление. Целевым ориентиром является значение показателя, равное 1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1.3.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Корректность указания правовых оснований в реестре расходных обязательств ГРБС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Наличие возвратов реестра расходных обязательств ГРБС на доработку, в случае их несоответствия требованиям, установленных </w:t>
            </w:r>
            <w:hyperlink r:id="rId5">
              <w:r w:rsidRPr="009D65DD">
                <w:rPr>
                  <w:rFonts w:ascii="PT Astra Serif" w:hAnsi="PT Astra Serif"/>
                  <w:color w:val="0000FF"/>
                </w:rPr>
                <w:t>приказом</w:t>
              </w:r>
            </w:hyperlink>
            <w:r w:rsidRPr="009D65DD">
              <w:rPr>
                <w:rFonts w:ascii="PT Astra Serif" w:hAnsi="PT Astra Serif"/>
              </w:rPr>
              <w:t xml:space="preserve"> Министерства финансов РФ от 03.03.2020 N 34н "Об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Федерации"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реестр расходных обязатель</w:t>
            </w:r>
            <w:proofErr w:type="gramStart"/>
            <w:r w:rsidRPr="009D65DD">
              <w:rPr>
                <w:rFonts w:ascii="PT Astra Serif" w:hAnsi="PT Astra Serif"/>
              </w:rPr>
              <w:t>ств пр</w:t>
            </w:r>
            <w:proofErr w:type="gramEnd"/>
            <w:r w:rsidRPr="009D65DD">
              <w:rPr>
                <w:rFonts w:ascii="PT Astra Serif" w:hAnsi="PT Astra Serif"/>
              </w:rPr>
              <w:t>едставлен с соблюдением установленных требований;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реестр расходных обязательств направлен на доработку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характеризует качество составления реестра расходных обязательств ГРБС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" w:name="P1016"/>
            <w:bookmarkEnd w:id="1"/>
            <w:r w:rsidRPr="009D65DD">
              <w:rPr>
                <w:rFonts w:ascii="PT Astra Serif" w:hAnsi="PT Astra Serif"/>
              </w:rPr>
              <w:t>1.4.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Правовой акт ГРБС, регламентирующий </w:t>
            </w:r>
            <w:r w:rsidRPr="009D65DD">
              <w:rPr>
                <w:rFonts w:ascii="PT Astra Serif" w:hAnsi="PT Astra Serif"/>
              </w:rPr>
              <w:lastRenderedPageBreak/>
              <w:t xml:space="preserve">осуществление </w:t>
            </w:r>
            <w:proofErr w:type="gramStart"/>
            <w:r w:rsidRPr="009D65DD">
              <w:rPr>
                <w:rFonts w:ascii="PT Astra Serif" w:hAnsi="PT Astra Serif"/>
              </w:rPr>
              <w:t>контроля за</w:t>
            </w:r>
            <w:proofErr w:type="gramEnd"/>
            <w:r w:rsidRPr="009D65DD">
              <w:rPr>
                <w:rFonts w:ascii="PT Astra Serif" w:hAnsi="PT Astra Serif"/>
              </w:rPr>
              <w:t xml:space="preserve"> выполнением муниципальных заданий и определяющего количественно измеримые финансовые санкции (штрафы, изъятия) за нарушение условий выполнения муниципальных заданий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Наличие правового акта ГРБС, регламентирующего </w:t>
            </w:r>
            <w:r w:rsidRPr="009D65DD">
              <w:rPr>
                <w:rFonts w:ascii="PT Astra Serif" w:hAnsi="PT Astra Serif"/>
              </w:rPr>
              <w:lastRenderedPageBreak/>
              <w:t xml:space="preserve">осуществление </w:t>
            </w:r>
            <w:proofErr w:type="gramStart"/>
            <w:r w:rsidRPr="009D65DD">
              <w:rPr>
                <w:rFonts w:ascii="PT Astra Serif" w:hAnsi="PT Astra Serif"/>
              </w:rPr>
              <w:t>контроля за</w:t>
            </w:r>
            <w:proofErr w:type="gramEnd"/>
            <w:r w:rsidRPr="009D65DD">
              <w:rPr>
                <w:rFonts w:ascii="PT Astra Serif" w:hAnsi="PT Astra Serif"/>
              </w:rPr>
              <w:t xml:space="preserve"> выполнением муниципальных заданий и определяющего количественно измеримые финансовые санкции (штрафы, изъятия) за нарушение условий выполнения муниципальных заданий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да/нет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правовой акт ГРБС </w:t>
            </w:r>
            <w:r w:rsidRPr="009D65DD">
              <w:rPr>
                <w:rFonts w:ascii="PT Astra Serif" w:hAnsi="PT Astra Serif"/>
              </w:rPr>
              <w:lastRenderedPageBreak/>
              <w:t>содержит положения о применении количественно измеримых финансовых санкций (штрафов, изъятий) за нарушение условий выполнения муниципальных заданий;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правовой акт ГАБС не утвержден или не соответствует требованиям настоящего пункта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Качество финансового </w:t>
            </w:r>
            <w:r w:rsidRPr="009D65DD">
              <w:rPr>
                <w:rFonts w:ascii="PT Astra Serif" w:hAnsi="PT Astra Serif"/>
              </w:rPr>
              <w:lastRenderedPageBreak/>
              <w:t>менеджмента напрямую зависит от наличия правовых актов ГРБС, регламентирующих качество выполнения муниципальных заданий. Предоставляются копии документов ГРБС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" w:name="P1029"/>
            <w:bookmarkEnd w:id="2"/>
            <w:r w:rsidRPr="009D65DD">
              <w:rPr>
                <w:rFonts w:ascii="PT Astra Serif" w:hAnsi="PT Astra Serif"/>
              </w:rPr>
              <w:lastRenderedPageBreak/>
              <w:t>1.5.</w:t>
            </w:r>
          </w:p>
        </w:tc>
        <w:tc>
          <w:tcPr>
            <w:tcW w:w="2490" w:type="dxa"/>
          </w:tcPr>
          <w:p w:rsidR="00E27F4A" w:rsidRPr="00485550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Правовой акт ГРБС, регламентирующий составление, утверждение и ведение бюджетных смет участников бюджетного процесса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Наличие правового акта ГРБС, содержащего: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bookmarkStart w:id="3" w:name="P1032"/>
            <w:bookmarkEnd w:id="3"/>
            <w:r w:rsidRPr="009D65DD">
              <w:rPr>
                <w:rFonts w:ascii="PT Astra Serif" w:hAnsi="PT Astra Serif"/>
              </w:rPr>
              <w:t>1) процедуры составления, ведения и утверждения бюджетных смет, применяемые как к ГРБС, так и к подведомственным учреждениям;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2) процедуры составления и представления расчетов (обоснований) к бюджетным сметам;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3) процедуры составления и представления проектов бюджетных смет на этапе формирования бюджетных проектировок (бюджета);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bookmarkStart w:id="4" w:name="P1035"/>
            <w:bookmarkEnd w:id="4"/>
            <w:r w:rsidRPr="009D65DD">
              <w:rPr>
                <w:rFonts w:ascii="PT Astra Serif" w:hAnsi="PT Astra Serif"/>
              </w:rPr>
              <w:t xml:space="preserve">4) положения, соответствующие другим положениям Общих </w:t>
            </w:r>
            <w:hyperlink r:id="rId6">
              <w:r w:rsidRPr="009D65DD">
                <w:rPr>
                  <w:rFonts w:ascii="PT Astra Serif" w:hAnsi="PT Astra Serif"/>
                  <w:color w:val="0000FF"/>
                </w:rPr>
                <w:t>требований</w:t>
              </w:r>
            </w:hyperlink>
            <w:r w:rsidRPr="009D65DD">
              <w:rPr>
                <w:rFonts w:ascii="PT Astra Serif" w:hAnsi="PT Astra Serif"/>
              </w:rPr>
              <w:t xml:space="preserve"> к порядку составления, утверждения и ведения бюджетных смет казенных учреждений, утвержденных Приказом Министерства финансов Российской Федерации от 14.02.2018 N 26н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правовой акт ГРБС полностью соответствует требованиям </w:t>
            </w:r>
            <w:hyperlink w:anchor="P1032">
              <w:r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Pr="009D65DD">
              <w:rPr>
                <w:rFonts w:ascii="PT Astra Serif" w:hAnsi="PT Astra Serif"/>
              </w:rPr>
              <w:t xml:space="preserve"> - </w:t>
            </w:r>
            <w:hyperlink w:anchor="P1035">
              <w:r w:rsidRPr="009D65DD">
                <w:rPr>
                  <w:rFonts w:ascii="PT Astra Serif" w:hAnsi="PT Astra Serif"/>
                  <w:color w:val="0000FF"/>
                </w:rPr>
                <w:t>4</w:t>
              </w:r>
            </w:hyperlink>
            <w:r w:rsidRPr="009D65DD">
              <w:rPr>
                <w:rFonts w:ascii="PT Astra Serif" w:hAnsi="PT Astra Serif"/>
              </w:rPr>
              <w:t xml:space="preserve"> настоящего пункта;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0,5,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правовой акт ГРБС полностью или частично не </w:t>
            </w:r>
            <w:proofErr w:type="gramStart"/>
            <w:r w:rsidRPr="009D65DD">
              <w:rPr>
                <w:rFonts w:ascii="PT Astra Serif" w:hAnsi="PT Astra Serif"/>
              </w:rPr>
              <w:t>соответствует</w:t>
            </w:r>
            <w:proofErr w:type="gramEnd"/>
            <w:r w:rsidRPr="009D65DD">
              <w:rPr>
                <w:rFonts w:ascii="PT Astra Serif" w:hAnsi="PT Astra Serif"/>
              </w:rPr>
              <w:t xml:space="preserve"> хотя бы одному из требований </w:t>
            </w:r>
            <w:hyperlink w:anchor="P1032">
              <w:r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Pr="009D65DD">
              <w:rPr>
                <w:rFonts w:ascii="PT Astra Serif" w:hAnsi="PT Astra Serif"/>
              </w:rPr>
              <w:t xml:space="preserve"> - </w:t>
            </w:r>
            <w:hyperlink w:anchor="P1035">
              <w:r w:rsidRPr="009D65DD">
                <w:rPr>
                  <w:rFonts w:ascii="PT Astra Serif" w:hAnsi="PT Astra Serif"/>
                  <w:color w:val="0000FF"/>
                </w:rPr>
                <w:t>4</w:t>
              </w:r>
            </w:hyperlink>
            <w:r w:rsidRPr="009D65DD">
              <w:rPr>
                <w:rFonts w:ascii="PT Astra Serif" w:hAnsi="PT Astra Serif"/>
              </w:rPr>
              <w:t xml:space="preserve"> настоящего пункта;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правовой акт ГРБС полностью или частично не соответствует двум и более требованиям </w:t>
            </w:r>
            <w:hyperlink w:anchor="P1032">
              <w:r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Pr="009D65DD">
              <w:rPr>
                <w:rFonts w:ascii="PT Astra Serif" w:hAnsi="PT Astra Serif"/>
              </w:rPr>
              <w:t xml:space="preserve"> - </w:t>
            </w:r>
            <w:hyperlink w:anchor="P1035">
              <w:r w:rsidRPr="009D65DD">
                <w:rPr>
                  <w:rFonts w:ascii="PT Astra Serif" w:hAnsi="PT Astra Serif"/>
                  <w:color w:val="0000FF"/>
                </w:rPr>
                <w:t>4</w:t>
              </w:r>
            </w:hyperlink>
            <w:r w:rsidRPr="009D65DD">
              <w:rPr>
                <w:rFonts w:ascii="PT Astra Serif" w:hAnsi="PT Astra Serif"/>
              </w:rPr>
              <w:t xml:space="preserve"> настоящего пункта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Показатель применяется для оценки правового обеспечения деятельности участников бюджетного процесса в части исполнения расходов бюджета на обеспечение </w:t>
            </w:r>
            <w:proofErr w:type="gramStart"/>
            <w:r w:rsidRPr="009D65DD">
              <w:rPr>
                <w:rFonts w:ascii="PT Astra Serif" w:hAnsi="PT Astra Serif"/>
              </w:rPr>
              <w:t>выполнения функций получателей средств бюджета</w:t>
            </w:r>
            <w:proofErr w:type="gramEnd"/>
            <w:r w:rsidRPr="009D65DD">
              <w:rPr>
                <w:rFonts w:ascii="PT Astra Serif" w:hAnsi="PT Astra Serif"/>
              </w:rPr>
              <w:t>. Предоставляются копии документов ГРБС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1.6.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 xml:space="preserve">Количество изменений в сводную бюджетную роспись бюджета </w:t>
            </w:r>
            <w:r>
              <w:rPr>
                <w:rFonts w:ascii="PT Astra Serif" w:hAnsi="PT Astra Serif"/>
              </w:rPr>
              <w:t xml:space="preserve">МО </w:t>
            </w:r>
            <w:r w:rsidRPr="00EE43C7">
              <w:rPr>
                <w:rFonts w:ascii="PT Astra Serif" w:hAnsi="PT Astra Serif"/>
              </w:rPr>
              <w:t xml:space="preserve">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 xml:space="preserve"> (за исключением межбюджетных трансфертов из областного бюджета, имеющих целевое назначение, из резервного фонда администрации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</w:t>
            </w:r>
            <w:r w:rsidRPr="009D65DD">
              <w:rPr>
                <w:rFonts w:ascii="PT Astra Serif" w:hAnsi="PT Astra Serif"/>
              </w:rPr>
              <w:t>и внесения изменений в решение о</w:t>
            </w:r>
            <w:r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 xml:space="preserve">бюджете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>)</w:t>
            </w:r>
            <w:proofErr w:type="gramEnd"/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- количество уведомлений об изменении бюджетных назначений сводной бюджетной росписи бюджета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 xml:space="preserve"> (за исключением межбюджетных трансфертов из областного бюджета, имеющих целевое назначение, из резервного фонда администрации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 xml:space="preserve"> и внесения изменений в решение о бюджете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шт.</w:t>
            </w:r>
          </w:p>
        </w:tc>
        <w:tc>
          <w:tcPr>
            <w:tcW w:w="708" w:type="dxa"/>
          </w:tcPr>
          <w:p w:rsidR="00E27F4A" w:rsidRPr="009D65DD" w:rsidRDefault="000E2CCF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1 - Р / а,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а;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(Р) &gt;= а,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а = 6 - в случае мониторинга качества финансового менеджмента за первое полугодие текущего финансового года;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а = 9 - в случае мониторинга качества финансового менеджмента за 9 месяцев текущего финансового года;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а = 12 - в случае мониторинга качества финансового менеджмента за отчетный финансовый год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Большое количество изменений в сводную бюджетную роспись бюджета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</w:t>
            </w:r>
            <w:r w:rsidRPr="009D65DD">
              <w:rPr>
                <w:rFonts w:ascii="PT Astra Serif" w:hAnsi="PT Astra Serif"/>
              </w:rPr>
              <w:t xml:space="preserve">свидетельствует о низком качестве работы ГРБС по финансовому планированию. Целевым ориентиром является отсутствие изменений в сводную бюджетную роспись бюджета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1.7.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Доля суммы изменений в сводную бюджетную роспись бюджета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100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S</w:t>
            </w:r>
            <w:proofErr w:type="gramStart"/>
            <w:r w:rsidRPr="009D65DD">
              <w:rPr>
                <w:rFonts w:ascii="PT Astra Serif" w:hAnsi="PT Astra Serif"/>
              </w:rPr>
              <w:t xml:space="preserve"> / В</w:t>
            </w:r>
            <w:proofErr w:type="gramEnd"/>
            <w:r w:rsidRPr="009D65DD">
              <w:rPr>
                <w:rFonts w:ascii="PT Astra Serif" w:hAnsi="PT Astra Serif"/>
              </w:rPr>
              <w:t>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S - сумма положительных изменений сводной бюджетной росписи бюджета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>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В - объем бюджетных ассигнований ГРБС согласно сводной бюджетной росписи бюджета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lastRenderedPageBreak/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</w:t>
            </w:r>
            <w:r w:rsidRPr="009D65DD">
              <w:rPr>
                <w:rFonts w:ascii="PT Astra Serif" w:hAnsi="PT Astra Serif"/>
              </w:rPr>
              <w:t>с учетом внесенных в нее изменений по состоянию на конец отчетного финансового периода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08" w:type="dxa"/>
          </w:tcPr>
          <w:p w:rsidR="00E27F4A" w:rsidRPr="009D65DD" w:rsidRDefault="001257A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1 - Р / 100,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&lt;= 15%;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 15%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Большое значение показателя свидетельствует о низком уровне качества работы ГРБС по финансовому планированию. Целевым ориентиром является значение показателя менее 15%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6601" w:type="dxa"/>
            <w:gridSpan w:val="3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Качество управления расходами бюджета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2.1.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Доля неисполненных на конец отчетного финансового года бюджетных ассигнований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100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(В - Е) / В,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В - объем бюджетных ассигнований ГРБС в отчетном финансовом году согласно сводной бюджетной росписи бюджета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</w:t>
            </w:r>
            <w:r w:rsidRPr="009D65DD">
              <w:rPr>
                <w:rFonts w:ascii="PT Astra Serif" w:hAnsi="PT Astra Serif"/>
              </w:rPr>
              <w:t>с учетом внесенных в нее изменений по состоянию на конец отчетного финансового года;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- кассовые расходы ГРБС за отчетный финансовый год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&lt;= 2%;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0,5,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2% &lt;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>&lt;= 5%;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 5%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позволяет оценить объем неисполненных на конец года бюджетных ассигнований. Целевым ориентиром для ГРБС является значение показателя, равное 0%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2.2.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Доля неиспользованных на конец отчетного финансового года межбюджетных трансфертов, имеющих целевое назначение из областного бюджета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100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(</w:t>
            </w:r>
            <w:proofErr w:type="spellStart"/>
            <w:r w:rsidRPr="009D65DD">
              <w:rPr>
                <w:rFonts w:ascii="PT Astra Serif" w:hAnsi="PT Astra Serif"/>
              </w:rPr>
              <w:t>Вмт</w:t>
            </w:r>
            <w:proofErr w:type="spellEnd"/>
            <w:r w:rsidRPr="009D65DD">
              <w:rPr>
                <w:rFonts w:ascii="PT Astra Serif" w:hAnsi="PT Astra Serif"/>
              </w:rPr>
              <w:t xml:space="preserve"> - </w:t>
            </w:r>
            <w:proofErr w:type="spellStart"/>
            <w:r w:rsidRPr="009D65DD">
              <w:rPr>
                <w:rFonts w:ascii="PT Astra Serif" w:hAnsi="PT Astra Serif"/>
              </w:rPr>
              <w:t>Емт</w:t>
            </w:r>
            <w:proofErr w:type="spellEnd"/>
            <w:r w:rsidRPr="009D65DD">
              <w:rPr>
                <w:rFonts w:ascii="PT Astra Serif" w:hAnsi="PT Astra Serif"/>
              </w:rPr>
              <w:t>) / В,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Вмт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в отчетном финансовом году межбюджетных трансфертов из областного бюджета, имеющих целевое назначение;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Емт</w:t>
            </w:r>
            <w:proofErr w:type="spellEnd"/>
            <w:r w:rsidRPr="009D65DD">
              <w:rPr>
                <w:rFonts w:ascii="PT Astra Serif" w:hAnsi="PT Astra Serif"/>
              </w:rPr>
              <w:t xml:space="preserve"> - кассовые расходы ГРБС по межбюджетным трансфертам из областного бюджета, </w:t>
            </w:r>
            <w:proofErr w:type="gramStart"/>
            <w:r w:rsidRPr="009D65DD">
              <w:rPr>
                <w:rFonts w:ascii="PT Astra Serif" w:hAnsi="PT Astra Serif"/>
              </w:rPr>
              <w:t>имеющих</w:t>
            </w:r>
            <w:proofErr w:type="gramEnd"/>
            <w:r w:rsidRPr="009D65DD">
              <w:rPr>
                <w:rFonts w:ascii="PT Astra Serif" w:hAnsi="PT Astra Serif"/>
              </w:rPr>
              <w:t xml:space="preserve"> целевое назначение за отчетный финансовый год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0;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0,5,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0% &lt;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>&lt;= 10%;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 10%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позволяет оценить объем неисполненных на конец года межбюджетных трансфертов из областного бюджета, имеющих целевое значение. Целевым ориентиром для ГРБС является значение показателя, равное 0%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2.3.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Равномерность расходов (без учета межбюджетных трансфертов, имеющих целевое назначение, из областного бюджета)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(Е - </w:t>
            </w:r>
            <w:proofErr w:type="spellStart"/>
            <w:r w:rsidRPr="009D65DD">
              <w:rPr>
                <w:rFonts w:ascii="PT Astra Serif" w:hAnsi="PT Astra Serif"/>
              </w:rPr>
              <w:t>Еср</w:t>
            </w:r>
            <w:proofErr w:type="spellEnd"/>
            <w:r w:rsidRPr="009D65DD">
              <w:rPr>
                <w:rFonts w:ascii="PT Astra Serif" w:hAnsi="PT Astra Serif"/>
              </w:rPr>
              <w:t xml:space="preserve">)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100 / </w:t>
            </w:r>
            <w:proofErr w:type="spellStart"/>
            <w:r w:rsidRPr="009D65DD">
              <w:rPr>
                <w:rFonts w:ascii="PT Astra Serif" w:hAnsi="PT Astra Serif"/>
              </w:rPr>
              <w:t>Еср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- кассовые расходы в IV квартале отчетного периода;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Еср</w:t>
            </w:r>
            <w:proofErr w:type="spellEnd"/>
            <w:r w:rsidRPr="009D65DD">
              <w:rPr>
                <w:rFonts w:ascii="PT Astra Serif" w:hAnsi="PT Astra Serif"/>
              </w:rPr>
              <w:t xml:space="preserve"> - средний объем кассовых расходов за I - III кварталы отчетного финансового года (без учета межбюджетных трансфертов из областного бюджета, имеющих целевое назначение, из областного бюджета)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&lt;= 50%;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1 - ((Р - 50) / 50),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50% &lt;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100%;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 100%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отражает равномерность расходов ГРБС в отчетном финансовом году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2.4.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Удельный вес подведомственных ГРБС учреждений, выполнивших муниципальное задание на 100%, в общем количестве подведомственных учреждений, которым утверждены муниципальные задания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(</w:t>
            </w:r>
            <w:proofErr w:type="spellStart"/>
            <w:r w:rsidRPr="009D65DD">
              <w:rPr>
                <w:rFonts w:ascii="PT Astra Serif" w:hAnsi="PT Astra Serif"/>
              </w:rPr>
              <w:t>Nв</w:t>
            </w:r>
            <w:proofErr w:type="spellEnd"/>
            <w:r w:rsidRPr="009D65DD">
              <w:rPr>
                <w:rFonts w:ascii="PT Astra Serif" w:hAnsi="PT Astra Serif"/>
              </w:rPr>
              <w:t xml:space="preserve"> / </w:t>
            </w:r>
            <w:proofErr w:type="spellStart"/>
            <w:r w:rsidRPr="009D65DD">
              <w:rPr>
                <w:rFonts w:ascii="PT Astra Serif" w:hAnsi="PT Astra Serif"/>
              </w:rPr>
              <w:t>Nо</w:t>
            </w:r>
            <w:proofErr w:type="spellEnd"/>
            <w:r w:rsidRPr="009D65DD">
              <w:rPr>
                <w:rFonts w:ascii="PT Astra Serif" w:hAnsi="PT Astra Serif"/>
              </w:rPr>
              <w:t xml:space="preserve">)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100,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9D65DD">
              <w:rPr>
                <w:rFonts w:ascii="PT Astra Serif" w:hAnsi="PT Astra Serif"/>
              </w:rPr>
              <w:t>N</w:t>
            </w:r>
            <w:proofErr w:type="gramEnd"/>
            <w:r w:rsidRPr="009D65DD">
              <w:rPr>
                <w:rFonts w:ascii="PT Astra Serif" w:hAnsi="PT Astra Serif"/>
              </w:rPr>
              <w:t>в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учреждений, выполнивших муниципальное задание на 100%;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9D65DD">
              <w:rPr>
                <w:rFonts w:ascii="PT Astra Serif" w:hAnsi="PT Astra Serif"/>
              </w:rPr>
              <w:t>N</w:t>
            </w:r>
            <w:proofErr w:type="gramEnd"/>
            <w:r w:rsidRPr="009D65DD">
              <w:rPr>
                <w:rFonts w:ascii="PT Astra Serif" w:hAnsi="PT Astra Serif"/>
              </w:rPr>
              <w:t>о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общее количество учреждений, которым утверждены муниципальные задания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&gt;= 95%;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95%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Целевым ориентиром для ГРБС является значение показателя 100% выполнения муниципальных заданий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2.5.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Наличие остатка неиспользованных субсидий на финансовое обеспечение выполнения муниципальных заданий на оказание муниципальных услуг (выполнение работ) на конец отчетного финансового года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</w:t>
            </w:r>
            <w:proofErr w:type="spellStart"/>
            <w:r w:rsidRPr="009D65DD">
              <w:rPr>
                <w:rFonts w:ascii="PT Astra Serif" w:hAnsi="PT Astra Serif"/>
              </w:rPr>
              <w:t>Rg</w:t>
            </w:r>
            <w:proofErr w:type="spellEnd"/>
            <w:r w:rsidRPr="009D65DD">
              <w:rPr>
                <w:rFonts w:ascii="PT Astra Serif" w:hAnsi="PT Astra Serif"/>
              </w:rPr>
              <w:t xml:space="preserve"> / </w:t>
            </w:r>
            <w:proofErr w:type="spellStart"/>
            <w:r w:rsidRPr="009D65DD">
              <w:rPr>
                <w:rFonts w:ascii="PT Astra Serif" w:hAnsi="PT Astra Serif"/>
              </w:rPr>
              <w:t>Рgz</w:t>
            </w:r>
            <w:proofErr w:type="spellEnd"/>
            <w:r w:rsidRPr="009D65DD">
              <w:rPr>
                <w:rFonts w:ascii="PT Astra Serif" w:hAnsi="PT Astra Serif"/>
              </w:rPr>
              <w:t xml:space="preserve">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100,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Rg</w:t>
            </w:r>
            <w:proofErr w:type="spellEnd"/>
            <w:r w:rsidRPr="009D65DD">
              <w:rPr>
                <w:rFonts w:ascii="PT Astra Serif" w:hAnsi="PT Astra Serif"/>
              </w:rPr>
              <w:t xml:space="preserve"> - кассовое исполнение расходов, предусмотренных на обеспечение выполнения муниципальных заданий за отчетный финансовый год;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>gz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бюджетных ассигнований ГРБС, предусмотренных на обеспечение выполнения муниципальных заданий в отчетном финансовом году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100;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100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Позитивно рассматривается отсутствие остатка неиспользованных субсидий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2.6.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Удельный вес расходов ГРБС, исполненных в рамках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100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</w:t>
            </w:r>
            <w:proofErr w:type="spellStart"/>
            <w:r w:rsidRPr="009D65DD">
              <w:rPr>
                <w:rFonts w:ascii="PT Astra Serif" w:hAnsi="PT Astra Serif"/>
              </w:rPr>
              <w:t>Sр</w:t>
            </w:r>
            <w:proofErr w:type="spellEnd"/>
            <w:proofErr w:type="gramStart"/>
            <w:r w:rsidRPr="009D65DD">
              <w:rPr>
                <w:rFonts w:ascii="PT Astra Serif" w:hAnsi="PT Astra Serif"/>
              </w:rPr>
              <w:t xml:space="preserve"> / Е</w:t>
            </w:r>
            <w:proofErr w:type="gramEnd"/>
            <w:r w:rsidRPr="009D65DD">
              <w:rPr>
                <w:rFonts w:ascii="PT Astra Serif" w:hAnsi="PT Astra Serif"/>
              </w:rPr>
              <w:t>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9D65DD">
              <w:rPr>
                <w:rFonts w:ascii="PT Astra Serif" w:hAnsi="PT Astra Serif"/>
              </w:rPr>
              <w:t>S</w:t>
            </w:r>
            <w:proofErr w:type="gramEnd"/>
            <w:r w:rsidRPr="009D65DD">
              <w:rPr>
                <w:rFonts w:ascii="PT Astra Serif" w:hAnsi="PT Astra Serif"/>
              </w:rPr>
              <w:t>р</w:t>
            </w:r>
            <w:proofErr w:type="spellEnd"/>
            <w:r w:rsidRPr="009D65DD">
              <w:rPr>
                <w:rFonts w:ascii="PT Astra Serif" w:hAnsi="PT Astra Serif"/>
              </w:rPr>
              <w:t xml:space="preserve"> - сумма бюджетных ассигнований ГРБС, исполненных в рамках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>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- кассовые расходы ГАБС за отчетный финансовый период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E27F4A" w:rsidRPr="009D65DD" w:rsidRDefault="00B12472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2"/>
              </w:rPr>
              <w:drawing>
                <wp:inline distT="0" distB="0" distL="0" distR="0">
                  <wp:extent cx="744220" cy="42989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Позитивно расценивается рост доли бюджетных ассигнований ГРБС на отчетный (текущий) финансовый год, исполняемых в рамках муниципальных программ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2.7.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Достижение ГРБС запланированных целевых показателей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</w:t>
            </w:r>
            <w:r w:rsidRPr="009D65DD">
              <w:rPr>
                <w:rFonts w:ascii="PT Astra Serif" w:hAnsi="PT Astra Serif"/>
              </w:rPr>
              <w:t>в отчетном финансовом году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R = </w:t>
            </w:r>
            <w:proofErr w:type="spellStart"/>
            <w:r w:rsidRPr="009D65DD">
              <w:rPr>
                <w:rFonts w:ascii="PT Astra Serif" w:hAnsi="PT Astra Serif"/>
              </w:rPr>
              <w:t>Nd</w:t>
            </w:r>
            <w:proofErr w:type="spellEnd"/>
            <w:r w:rsidRPr="009D65DD">
              <w:rPr>
                <w:rFonts w:ascii="PT Astra Serif" w:hAnsi="PT Astra Serif"/>
              </w:rPr>
              <w:t xml:space="preserve"> / N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100,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Nd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показателей муниципальных программ, достигнутых ГРБС в отчетном финансовом году;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9D65DD">
              <w:rPr>
                <w:rFonts w:ascii="PT Astra Serif" w:hAnsi="PT Astra Serif"/>
              </w:rPr>
              <w:t>N</w:t>
            </w:r>
            <w:proofErr w:type="gramEnd"/>
            <w:r w:rsidRPr="009D65DD">
              <w:rPr>
                <w:rFonts w:ascii="PT Astra Serif" w:hAnsi="PT Astra Serif"/>
              </w:rPr>
              <w:t>гп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показателей муниципальных программ, достижение которых было запланировано ГРБС в отчетном финансовом году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100%,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0,5,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95%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90%;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0,3,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90%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95%;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90%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Позитивно расценивается достижение ГРБС запланированных целевых показателей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 xml:space="preserve"> в отчетном финансовом году в объеме 100%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2.8.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Эффективность управления просроченной кредиторской задолженностью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Кпк</w:t>
            </w:r>
            <w:proofErr w:type="spellEnd"/>
            <w:proofErr w:type="gramStart"/>
            <w:r w:rsidRPr="009D65DD">
              <w:rPr>
                <w:rFonts w:ascii="PT Astra Serif" w:hAnsi="PT Astra Serif"/>
              </w:rPr>
              <w:t xml:space="preserve"> / </w:t>
            </w:r>
            <w:proofErr w:type="spellStart"/>
            <w:r w:rsidRPr="009D65DD">
              <w:rPr>
                <w:rFonts w:ascii="PT Astra Serif" w:hAnsi="PT Astra Serif"/>
              </w:rPr>
              <w:t>К</w:t>
            </w:r>
            <w:proofErr w:type="gramEnd"/>
            <w:r w:rsidRPr="009D65DD">
              <w:rPr>
                <w:rFonts w:ascii="PT Astra Serif" w:hAnsi="PT Astra Serif"/>
              </w:rPr>
              <w:t>н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Кпк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просроченной кредиторской задолженности по состоянию на конец отчетного периода;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Кпн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просроченной кредиторской задолженности по состоянию на начало отчетного периода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тыс. руб.</w:t>
            </w:r>
          </w:p>
        </w:tc>
        <w:tc>
          <w:tcPr>
            <w:tcW w:w="708" w:type="dxa"/>
          </w:tcPr>
          <w:p w:rsidR="00E27F4A" w:rsidRPr="009D65DD" w:rsidRDefault="00D55931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 если Р &lt; 1;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0,5, если Р = 1;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 если Р &gt; 1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Негативным считается факт накопления значительного объема просроченной кредиторской задолженности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2.9.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Эффективность </w:t>
            </w:r>
            <w:r w:rsidRPr="009D65DD">
              <w:rPr>
                <w:rFonts w:ascii="PT Astra Serif" w:hAnsi="PT Astra Serif"/>
              </w:rPr>
              <w:lastRenderedPageBreak/>
              <w:t>управления просроченной дебиторской задолженностью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lastRenderedPageBreak/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</w:t>
            </w:r>
            <w:proofErr w:type="spellStart"/>
            <w:r w:rsidRPr="009D65DD">
              <w:rPr>
                <w:rFonts w:ascii="PT Astra Serif" w:hAnsi="PT Astra Serif"/>
              </w:rPr>
              <w:t>Дпк</w:t>
            </w:r>
            <w:proofErr w:type="spellEnd"/>
            <w:r w:rsidRPr="009D65DD">
              <w:rPr>
                <w:rFonts w:ascii="PT Astra Serif" w:hAnsi="PT Astra Serif"/>
              </w:rPr>
              <w:t xml:space="preserve"> / </w:t>
            </w:r>
            <w:proofErr w:type="spellStart"/>
            <w:r w:rsidRPr="009D65DD">
              <w:rPr>
                <w:rFonts w:ascii="PT Astra Serif" w:hAnsi="PT Astra Serif"/>
              </w:rPr>
              <w:t>Дн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Дпк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просроченной дебиторской задолженности по состоянию на конец отчетного периода;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Кпн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дебиторской задолженности по состоянию на начало отчетного периода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тыс. </w:t>
            </w:r>
            <w:r w:rsidRPr="009D65DD">
              <w:rPr>
                <w:rFonts w:ascii="PT Astra Serif" w:hAnsi="PT Astra Serif"/>
              </w:rPr>
              <w:lastRenderedPageBreak/>
              <w:t>руб.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30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 если Р &lt; 1;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0,5, если Р = 1;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 если Р &gt; 1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Негативным </w:t>
            </w:r>
            <w:r w:rsidRPr="009D65DD">
              <w:rPr>
                <w:rFonts w:ascii="PT Astra Serif" w:hAnsi="PT Astra Serif"/>
              </w:rPr>
              <w:lastRenderedPageBreak/>
              <w:t>считается факт накопления значительного объема просроченной дебиторской задолженности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Первое </w:t>
            </w:r>
            <w:r w:rsidRPr="009D65DD">
              <w:rPr>
                <w:rFonts w:ascii="PT Astra Serif" w:hAnsi="PT Astra Serif"/>
              </w:rPr>
              <w:lastRenderedPageBreak/>
              <w:t>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2.10.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Сумма, подлежащая взысканию по исполнительным документам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100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S</w:t>
            </w:r>
            <w:proofErr w:type="gramStart"/>
            <w:r w:rsidRPr="009D65DD">
              <w:rPr>
                <w:rFonts w:ascii="PT Astra Serif" w:hAnsi="PT Astra Serif"/>
              </w:rPr>
              <w:t xml:space="preserve"> / Е</w:t>
            </w:r>
            <w:proofErr w:type="gramEnd"/>
            <w:r w:rsidRPr="009D65DD">
              <w:rPr>
                <w:rFonts w:ascii="PT Astra Serif" w:hAnsi="PT Astra Serif"/>
              </w:rPr>
              <w:t>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S - сумма, подлежащая взысканию по поступившим с начала финансового года исполнительным документам за счет средств бюджета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>, по состоянию на конец отчетного периода;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- кассовые расходы ГРБС за отчетный финансовый период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E27F4A" w:rsidRPr="009D65DD" w:rsidRDefault="000F51B4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 2%;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1 - Р / 2,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2%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Позитивно расценивается сокращение взыскиваемой суммы по поступившим с начала финансового года исполнительным документам за счет средств бюджета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 xml:space="preserve"> по состоянию на конец отчетного периода, по отношению к кассовому исполнению расходов ГРБС в отчетном периоде. Целевым ориентиром для ГРБС является значение показателя, равное 0%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3.</w:t>
            </w:r>
          </w:p>
        </w:tc>
        <w:tc>
          <w:tcPr>
            <w:tcW w:w="6601" w:type="dxa"/>
            <w:gridSpan w:val="3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Качество управления доходами бюджета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3.1.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планирования поступлений по налоговым и неналоговым доходам ГРБС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7"/>
              </w:rPr>
              <w:drawing>
                <wp:inline distT="0" distB="0" distL="0" distR="0">
                  <wp:extent cx="1901190" cy="4826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5"/>
              </w:rPr>
              <w:drawing>
                <wp:inline distT="0" distB="0" distL="0" distR="0">
                  <wp:extent cx="1901190" cy="4654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9D65DD">
              <w:rPr>
                <w:rFonts w:ascii="PT Astra Serif" w:hAnsi="PT Astra Serif"/>
              </w:rPr>
              <w:t>R</w:t>
            </w:r>
            <w:proofErr w:type="gramEnd"/>
            <w:r w:rsidRPr="009D65DD">
              <w:rPr>
                <w:rFonts w:ascii="PT Astra Serif" w:hAnsi="PT Astra Serif"/>
              </w:rPr>
              <w:t>р</w:t>
            </w:r>
            <w:proofErr w:type="spellEnd"/>
            <w:r w:rsidRPr="009D65DD">
              <w:rPr>
                <w:rFonts w:ascii="PT Astra Serif" w:hAnsi="PT Astra Serif"/>
              </w:rPr>
              <w:t xml:space="preserve"> - утвержденные плановые назначения по налоговым и неналоговым доходам по ГРБС на отчетный финансовый год;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Rf</w:t>
            </w:r>
            <w:proofErr w:type="spellEnd"/>
            <w:r w:rsidRPr="009D65DD">
              <w:rPr>
                <w:rFonts w:ascii="PT Astra Serif" w:hAnsi="PT Astra Serif"/>
              </w:rPr>
              <w:t xml:space="preserve"> - фактическое поступление по налоговым и неналоговым доходам за отчетный период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&lt;= 15%;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1 - (Р - 15) / 15,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15% &lt;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>&lt;= 30%;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 если Р &gt; 30%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Негативно расценивается как невыполнение плана формирования по налоговым и неналоговым доходам ГРБС, так и значительное перевыполнение плана по налоговым и неналоговым доходам в отчетном периоде. Целевым ориентиром для ГРБС является значение показателя, не превышающее 15%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5" w:name="P1313"/>
            <w:bookmarkEnd w:id="5"/>
            <w:r w:rsidRPr="009D65DD">
              <w:rPr>
                <w:rFonts w:ascii="PT Astra Serif" w:hAnsi="PT Astra Serif"/>
              </w:rPr>
              <w:t>3.2.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Наличие утвержденной методики прогнозирования поступлений доходов в бюджет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3260" w:type="dxa"/>
          </w:tcPr>
          <w:p w:rsidR="00E27F4A" w:rsidRPr="006968CA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6968CA">
              <w:rPr>
                <w:rFonts w:ascii="PT Astra Serif" w:hAnsi="PT Astra Serif"/>
              </w:rPr>
              <w:t>Р</w:t>
            </w:r>
            <w:proofErr w:type="gramEnd"/>
            <w:r w:rsidRPr="006968CA">
              <w:rPr>
                <w:rFonts w:ascii="PT Astra Serif" w:hAnsi="PT Astra Serif"/>
              </w:rPr>
              <w:t xml:space="preserve"> = </w:t>
            </w:r>
            <w:proofErr w:type="spellStart"/>
            <w:r w:rsidRPr="006968CA">
              <w:rPr>
                <w:rFonts w:ascii="PT Astra Serif" w:hAnsi="PT Astra Serif"/>
              </w:rPr>
              <w:t>Nра</w:t>
            </w:r>
            <w:proofErr w:type="spellEnd"/>
            <w:r w:rsidRPr="006968CA">
              <w:rPr>
                <w:rFonts w:ascii="PT Astra Serif" w:hAnsi="PT Astra Serif"/>
              </w:rPr>
              <w:t>,</w:t>
            </w:r>
          </w:p>
          <w:p w:rsidR="00E27F4A" w:rsidRPr="006968CA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6968CA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968CA">
              <w:rPr>
                <w:rFonts w:ascii="PT Astra Serif" w:hAnsi="PT Astra Serif"/>
              </w:rPr>
              <w:t>где:</w:t>
            </w:r>
          </w:p>
          <w:p w:rsidR="00E27F4A" w:rsidRPr="006968CA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6968CA">
              <w:rPr>
                <w:rFonts w:ascii="PT Astra Serif" w:hAnsi="PT Astra Serif"/>
              </w:rPr>
              <w:t>N</w:t>
            </w:r>
            <w:proofErr w:type="gramEnd"/>
            <w:r w:rsidRPr="006968CA">
              <w:rPr>
                <w:rFonts w:ascii="PT Astra Serif" w:hAnsi="PT Astra Serif"/>
              </w:rPr>
              <w:t>ра</w:t>
            </w:r>
            <w:proofErr w:type="spellEnd"/>
            <w:r w:rsidRPr="006968CA">
              <w:rPr>
                <w:rFonts w:ascii="PT Astra Serif" w:hAnsi="PT Astra Serif"/>
              </w:rPr>
              <w:t xml:space="preserve"> - наличие утвержденной и соответствующей требованиям </w:t>
            </w:r>
            <w:hyperlink r:id="rId10">
              <w:r w:rsidRPr="006968CA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6968CA">
              <w:rPr>
                <w:rFonts w:ascii="PT Astra Serif" w:hAnsi="PT Astra Serif"/>
              </w:rPr>
              <w:t xml:space="preserve"> Правительства Российской Федерации от 23.06.2016 N 574 "Об общих требованиях к методике прогнозирования поступлений доходов в бюджеты бюджетной системы Российской Федерации" (далее - постановление N 574) методики прогнозирования поступлений доходов в бюджет МО «Новоселкинское сельское поселение» </w:t>
            </w:r>
            <w:proofErr w:type="spellStart"/>
            <w:r w:rsidRPr="006968CA">
              <w:rPr>
                <w:rFonts w:ascii="PT Astra Serif" w:hAnsi="PT Astra Serif"/>
              </w:rPr>
              <w:t>Мелекесского</w:t>
            </w:r>
            <w:proofErr w:type="spellEnd"/>
            <w:r w:rsidRPr="006968CA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851" w:type="dxa"/>
          </w:tcPr>
          <w:p w:rsidR="00E27F4A" w:rsidRPr="006968CA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968CA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методика прогнозирования поступлений доходов в бюджет не утверждена или не соответствует требованиям </w:t>
            </w:r>
            <w:hyperlink r:id="rId11">
              <w:r w:rsidRPr="009D65DD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9D65DD">
              <w:rPr>
                <w:rFonts w:ascii="PT Astra Serif" w:hAnsi="PT Astra Serif"/>
              </w:rPr>
              <w:t xml:space="preserve"> N 574;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0,5,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методика прогнозирования поступлений доходов в бюджет утверждена, но требует актуализации с целью ее приведения в соответствие с </w:t>
            </w:r>
            <w:hyperlink r:id="rId12">
              <w:r w:rsidRPr="009D65DD">
                <w:rPr>
                  <w:rFonts w:ascii="PT Astra Serif" w:hAnsi="PT Astra Serif"/>
                  <w:color w:val="0000FF"/>
                </w:rPr>
                <w:t>постановлением</w:t>
              </w:r>
            </w:hyperlink>
            <w:r w:rsidRPr="009D65DD">
              <w:rPr>
                <w:rFonts w:ascii="PT Astra Serif" w:hAnsi="PT Astra Serif"/>
              </w:rPr>
              <w:t xml:space="preserve"> N 574;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методика прогнозирования поступлений доходов в </w:t>
            </w:r>
            <w:r w:rsidRPr="009D65DD">
              <w:rPr>
                <w:rFonts w:ascii="PT Astra Serif" w:hAnsi="PT Astra Serif"/>
              </w:rPr>
              <w:lastRenderedPageBreak/>
              <w:t xml:space="preserve">бюджет утверждена и соответствует требованиям </w:t>
            </w:r>
            <w:hyperlink r:id="rId13">
              <w:r w:rsidRPr="009D65DD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9D65DD">
              <w:rPr>
                <w:rFonts w:ascii="PT Astra Serif" w:hAnsi="PT Astra Serif"/>
              </w:rPr>
              <w:t xml:space="preserve"> N 574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Показатель отражает качество соблюдения бюджетного законодательства. Наличие утвержденной методики прогнозирования поступлений доходов в бюджет и ее соответствие требованиям </w:t>
            </w:r>
            <w:hyperlink r:id="rId14">
              <w:r w:rsidRPr="009D65DD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9D65DD">
              <w:rPr>
                <w:rFonts w:ascii="PT Astra Serif" w:hAnsi="PT Astra Serif"/>
              </w:rPr>
              <w:t xml:space="preserve"> N 574 свидетельствует о надлежащем выполнении ГРБС бюджетных полномочий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3.3.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Качество управления просроченной дебиторской задолженностью по неналоговым доходам в бюджет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100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(Dр1 / </w:t>
            </w:r>
            <w:proofErr w:type="spellStart"/>
            <w:r w:rsidRPr="009D65DD">
              <w:rPr>
                <w:rFonts w:ascii="PT Astra Serif" w:hAnsi="PT Astra Serif"/>
              </w:rPr>
              <w:t>Dр</w:t>
            </w:r>
            <w:proofErr w:type="spellEnd"/>
            <w:r w:rsidRPr="009D65DD">
              <w:rPr>
                <w:rFonts w:ascii="PT Astra Serif" w:hAnsi="PT Astra Serif"/>
              </w:rPr>
              <w:t>),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Dр</w:t>
            </w:r>
            <w:r w:rsidRPr="009D65DD">
              <w:rPr>
                <w:rFonts w:ascii="PT Astra Serif" w:hAnsi="PT Astra Serif"/>
                <w:vertAlign w:val="subscript"/>
              </w:rPr>
              <w:t>0</w:t>
            </w:r>
            <w:r w:rsidRPr="009D65DD">
              <w:rPr>
                <w:rFonts w:ascii="PT Astra Serif" w:hAnsi="PT Astra Serif"/>
              </w:rPr>
              <w:t xml:space="preserve"> - сумма просроченной дебиторской задолженности по неналоговым доходам в бюджет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</w:t>
            </w:r>
            <w:r w:rsidRPr="009D65DD">
              <w:rPr>
                <w:rFonts w:ascii="PT Astra Serif" w:hAnsi="PT Astra Serif"/>
              </w:rPr>
              <w:t>на начало отчетного периода;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Dр</w:t>
            </w:r>
            <w:r w:rsidRPr="009D65DD">
              <w:rPr>
                <w:rFonts w:ascii="PT Astra Serif" w:hAnsi="PT Astra Serif"/>
                <w:vertAlign w:val="subscript"/>
              </w:rPr>
              <w:t>1</w:t>
            </w:r>
            <w:r w:rsidRPr="009D65DD">
              <w:rPr>
                <w:rFonts w:ascii="PT Astra Serif" w:hAnsi="PT Astra Serif"/>
              </w:rPr>
              <w:t xml:space="preserve"> - сумма просроченной дебиторской задолженности по неналоговым доходам в бюджет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</w:t>
            </w:r>
            <w:r w:rsidRPr="009D65DD">
              <w:rPr>
                <w:rFonts w:ascii="PT Astra Serif" w:hAnsi="PT Astra Serif"/>
              </w:rPr>
              <w:t>на конец отчетного периода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0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= 1%;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 1%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Негативным считается рост просроченной дебиторской задолженности по платежам в бюджет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3.4.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Отношение общего объема доходов от приносящей доход деятельности подведомственных ГРБС муниципальных бюджетных учреждений за отчетный год к году, предшествующему отчетному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</w:t>
            </w:r>
            <w:proofErr w:type="spellStart"/>
            <w:r w:rsidRPr="009D65DD">
              <w:rPr>
                <w:rFonts w:ascii="PT Astra Serif" w:hAnsi="PT Astra Serif"/>
              </w:rPr>
              <w:t>Dпл</w:t>
            </w:r>
            <w:proofErr w:type="spellEnd"/>
            <w:r w:rsidRPr="009D65DD">
              <w:rPr>
                <w:rFonts w:ascii="PT Astra Serif" w:hAnsi="PT Astra Serif"/>
              </w:rPr>
              <w:t xml:space="preserve"> / D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100%,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9D65DD">
              <w:rPr>
                <w:rFonts w:ascii="PT Astra Serif" w:hAnsi="PT Astra Serif"/>
              </w:rPr>
              <w:t>D</w:t>
            </w:r>
            <w:proofErr w:type="gramEnd"/>
            <w:r w:rsidRPr="009D65DD">
              <w:rPr>
                <w:rFonts w:ascii="PT Astra Serif" w:hAnsi="PT Astra Serif"/>
              </w:rPr>
              <w:t>пл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общий объем доходов от приносящей доход деятельности подведомственных ГРБС муниципальных бюджетных учреждений за отчетный финансовый год;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D - общий объем доходов от приносящей доход деятельности подведомственных ГРБС муниципальных бюджетных учреждений за год, предшествующий отчетному финансовому году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&gt;= 105%;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0,5,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100% &lt;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>&lt; 105%;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&lt;= 100%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Оценивается качество работы по расширению перечня оказываемых подведомственными учреждениями услуг на платной основе. Целевым ориентиром для ГРБС является значение показателя, превышающее 105%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3.5.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Эффективность работы с невыясненными поступлениями в бюджет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100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D</w:t>
            </w:r>
            <w:proofErr w:type="gramStart"/>
            <w:r w:rsidRPr="009D65DD">
              <w:rPr>
                <w:rFonts w:ascii="PT Astra Serif" w:hAnsi="PT Astra Serif"/>
              </w:rPr>
              <w:t xml:space="preserve"> / Е</w:t>
            </w:r>
            <w:proofErr w:type="gramEnd"/>
            <w:r w:rsidRPr="009D65DD">
              <w:rPr>
                <w:rFonts w:ascii="PT Astra Serif" w:hAnsi="PT Astra Serif"/>
              </w:rPr>
              <w:t>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D - объем невыясненных поступлений за отчетный период;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- кассовые расходы за отчетный период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2"/>
              </w:rPr>
              <w:drawing>
                <wp:inline distT="0" distB="0" distL="0" distR="0">
                  <wp:extent cx="869950" cy="42989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Негативным считается факт увеличения объема невыясненных поступлений за отчетный период. Целевым ориентиром является значение показателя, равное 0%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4.</w:t>
            </w:r>
          </w:p>
        </w:tc>
        <w:tc>
          <w:tcPr>
            <w:tcW w:w="6601" w:type="dxa"/>
            <w:gridSpan w:val="3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осуществления закупок товаров, работ и услуг для обеспечения муниципальных нужд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4.1.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Доля контрактов, заключенных с единственным поставщиком (подрядчиком, исполнителем) по результатам несостоявшихся конкурентных способов определения поставщиков (подрядчиков, исполнителей)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Кеп</w:t>
            </w:r>
            <w:proofErr w:type="spellEnd"/>
            <w:proofErr w:type="gramStart"/>
            <w:r w:rsidRPr="009D65DD">
              <w:rPr>
                <w:rFonts w:ascii="PT Astra Serif" w:hAnsi="PT Astra Serif"/>
              </w:rPr>
              <w:t xml:space="preserve"> / К</w:t>
            </w:r>
            <w:proofErr w:type="gramEnd"/>
            <w:r w:rsidRPr="009D65DD">
              <w:rPr>
                <w:rFonts w:ascii="PT Astra Serif" w:hAnsi="PT Astra Serif"/>
              </w:rPr>
              <w:t xml:space="preserve">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100,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Кеп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контрактов, заключенных с единственным поставщиком (подрядчиком, исполнителем) по результатам несостоявшихся конкурентных способов определения поставщиков (подрядчиков, исполнителей) в отчетном периоде;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К</w:t>
            </w:r>
            <w:proofErr w:type="gramEnd"/>
            <w:r w:rsidRPr="009D65DD">
              <w:rPr>
                <w:rFonts w:ascii="PT Astra Serif" w:hAnsi="PT Astra Serif"/>
              </w:rPr>
              <w:t xml:space="preserve"> - общее количество заключенных контрактов в отчетном периоде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&lt;= 20%;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0,5,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20% &lt;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>&lt; 80%;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&gt;= 80%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характеризует степень влияния нерыночных факторов и уровень организации закупочной деятельности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4.2.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Доля контрактов, заключенных с субъектами малого предпринимательства, социально ориентированными некоммерческими организациями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Кмп</w:t>
            </w:r>
            <w:proofErr w:type="spellEnd"/>
            <w:proofErr w:type="gramStart"/>
            <w:r w:rsidRPr="009D65DD">
              <w:rPr>
                <w:rFonts w:ascii="PT Astra Serif" w:hAnsi="PT Astra Serif"/>
              </w:rPr>
              <w:t xml:space="preserve"> / К</w:t>
            </w:r>
            <w:proofErr w:type="gramEnd"/>
            <w:r w:rsidRPr="009D65DD">
              <w:rPr>
                <w:rFonts w:ascii="PT Astra Serif" w:hAnsi="PT Astra Serif"/>
              </w:rPr>
              <w:t xml:space="preserve">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100,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Кмп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контрактов, заключенных с субъектами малого предпринимательства, социально ориентированными некоммерческими организациями в отчетном периоде;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К</w:t>
            </w:r>
            <w:proofErr w:type="gramEnd"/>
            <w:r w:rsidRPr="009D65DD">
              <w:rPr>
                <w:rFonts w:ascii="PT Astra Serif" w:hAnsi="PT Astra Serif"/>
              </w:rPr>
              <w:t xml:space="preserve"> - общее количество </w:t>
            </w:r>
            <w:r w:rsidRPr="009D65DD">
              <w:rPr>
                <w:rFonts w:ascii="PT Astra Serif" w:hAnsi="PT Astra Serif"/>
              </w:rPr>
              <w:lastRenderedPageBreak/>
              <w:t>заключенных контрактов в отчетном периоде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08" w:type="dxa"/>
          </w:tcPr>
          <w:p w:rsidR="00E27F4A" w:rsidRPr="009D65DD" w:rsidRDefault="00D93633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&lt;= 25%;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&gt;= 25%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отражает количество закупок ГРБС у субъектов малого предпринимательства и социально ориентированных некоммерческих организаций в отчетном периоде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4.3.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Доля экономии средств  бюджета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</w:t>
            </w:r>
            <w:r w:rsidRPr="009D65DD">
              <w:rPr>
                <w:rFonts w:ascii="PT Astra Serif" w:hAnsi="PT Astra Serif"/>
              </w:rPr>
              <w:t>от закупок товаров, работ и услуг для обеспечения муниципальных нужд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Рпз</w:t>
            </w:r>
            <w:proofErr w:type="spellEnd"/>
            <w:r w:rsidRPr="009D65DD">
              <w:rPr>
                <w:rFonts w:ascii="PT Astra Serif" w:hAnsi="PT Astra Serif"/>
              </w:rPr>
              <w:t xml:space="preserve"> = 100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(</w:t>
            </w:r>
            <w:proofErr w:type="spellStart"/>
            <w:r w:rsidRPr="009D65DD">
              <w:rPr>
                <w:rFonts w:ascii="PT Astra Serif" w:hAnsi="PT Astra Serif"/>
              </w:rPr>
              <w:t>Цнач</w:t>
            </w:r>
            <w:proofErr w:type="spellEnd"/>
            <w:r w:rsidRPr="009D65DD">
              <w:rPr>
                <w:rFonts w:ascii="PT Astra Serif" w:hAnsi="PT Astra Serif"/>
              </w:rPr>
              <w:t xml:space="preserve"> - </w:t>
            </w:r>
            <w:proofErr w:type="spellStart"/>
            <w:r w:rsidRPr="009D65DD">
              <w:rPr>
                <w:rFonts w:ascii="PT Astra Serif" w:hAnsi="PT Astra Serif"/>
              </w:rPr>
              <w:t>Цкон</w:t>
            </w:r>
            <w:proofErr w:type="spellEnd"/>
            <w:r w:rsidRPr="009D65DD">
              <w:rPr>
                <w:rFonts w:ascii="PT Astra Serif" w:hAnsi="PT Astra Serif"/>
              </w:rPr>
              <w:t xml:space="preserve">) / </w:t>
            </w:r>
            <w:proofErr w:type="spellStart"/>
            <w:r w:rsidRPr="009D65DD">
              <w:rPr>
                <w:rFonts w:ascii="PT Astra Serif" w:hAnsi="PT Astra Serif"/>
              </w:rPr>
              <w:t>Цнач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Цнач</w:t>
            </w:r>
            <w:proofErr w:type="spellEnd"/>
            <w:r w:rsidRPr="009D65DD">
              <w:rPr>
                <w:rFonts w:ascii="PT Astra Serif" w:hAnsi="PT Astra Serif"/>
              </w:rPr>
              <w:t xml:space="preserve"> - суммарная начальная (максимальная) цена контрактов всех конкурентных закупок, </w:t>
            </w:r>
            <w:proofErr w:type="gramStart"/>
            <w:r w:rsidRPr="009D65DD">
              <w:rPr>
                <w:rFonts w:ascii="PT Astra Serif" w:hAnsi="PT Astra Serif"/>
              </w:rPr>
              <w:t>извещения</w:t>
            </w:r>
            <w:proofErr w:type="gramEnd"/>
            <w:r w:rsidRPr="009D65DD">
              <w:rPr>
                <w:rFonts w:ascii="PT Astra Serif" w:hAnsi="PT Astra Serif"/>
              </w:rPr>
              <w:t xml:space="preserve"> об осуществлении которых опубликованы в отчетном периоде, по результатам которых были заключены контракты (в тыс. рублей);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Цкон</w:t>
            </w:r>
            <w:proofErr w:type="spellEnd"/>
            <w:r w:rsidRPr="009D65DD">
              <w:rPr>
                <w:rFonts w:ascii="PT Astra Serif" w:hAnsi="PT Astra Serif"/>
              </w:rPr>
              <w:t xml:space="preserve"> - суммарная цена контрактов, заключенных по результатам закупок, осуществленных в отчетном периоде конкурентными способами (в тыс. рублей)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5%;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&gt;= 5%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отражает эффективность закупок товаров, работ и услуг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5.</w:t>
            </w:r>
          </w:p>
        </w:tc>
        <w:tc>
          <w:tcPr>
            <w:tcW w:w="6601" w:type="dxa"/>
            <w:gridSpan w:val="3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ведения учета и составления бюджетной отчетности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5.1.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Своевременность и качество представления бюджетной отчетности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Представление бюджетной отчетности за отчетный период с соблюдением установленных сроков и форм, утвержденных </w:t>
            </w:r>
            <w:hyperlink r:id="rId16">
              <w:r w:rsidRPr="009D65DD">
                <w:rPr>
                  <w:rFonts w:ascii="PT Astra Serif" w:hAnsi="PT Astra Serif"/>
                  <w:color w:val="0000FF"/>
                </w:rPr>
                <w:t>приказом</w:t>
              </w:r>
            </w:hyperlink>
            <w:r w:rsidRPr="009D65DD">
              <w:rPr>
                <w:rFonts w:ascii="PT Astra Serif" w:hAnsi="PT Astra Serif"/>
              </w:rPr>
              <w:t xml:space="preserve"> Министерства финансов Российской Федерации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отчетность представлена с соблюдением установленных сроков;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отчетность представлена с нарушением установленных сроков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В рамках оценки данного показателя позитивно рассматривается исполнение сроков представления качественной бюджетной отчетности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5.2.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Качество формирования ГРБС бюджетной </w:t>
            </w:r>
            <w:r w:rsidRPr="009D65DD">
              <w:rPr>
                <w:rFonts w:ascii="PT Astra Serif" w:hAnsi="PT Astra Serif"/>
              </w:rPr>
              <w:lastRenderedPageBreak/>
              <w:t xml:space="preserve">отчетности и бухгалтерской отчетности муниципальных бюджетных учреждений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При сдаче отчетности в Финансовое управление </w:t>
            </w:r>
            <w:r w:rsidRPr="009D65DD">
              <w:rPr>
                <w:rFonts w:ascii="PT Astra Serif" w:hAnsi="PT Astra Serif"/>
              </w:rPr>
              <w:lastRenderedPageBreak/>
              <w:t>отсутствуют протоколы ошибок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шт.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ошибки отсутствуют;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lastRenderedPageBreak/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0,5,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ошибки допущены от одного до трех раз и исправлены в соответствии с протоколом ошибок;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ошибки допущены более трех раз и (или) направлено более трех электронных версий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Негативно расценивается факт </w:t>
            </w:r>
            <w:r w:rsidRPr="009D65DD">
              <w:rPr>
                <w:rFonts w:ascii="PT Astra Serif" w:hAnsi="PT Astra Serif"/>
              </w:rPr>
              <w:lastRenderedPageBreak/>
              <w:t>постоянного нарушения и некачественной подготовки ГРБС бюджетной отчетности и бухгалтерской отчетности муниципальных бюджетных учреждений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Первое полугод</w:t>
            </w:r>
            <w:r w:rsidRPr="009D65DD">
              <w:rPr>
                <w:rFonts w:ascii="PT Astra Serif" w:hAnsi="PT Astra Serif"/>
              </w:rPr>
              <w:lastRenderedPageBreak/>
              <w:t>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6601" w:type="dxa"/>
            <w:gridSpan w:val="3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организации контроля и осуществления внутреннего финансового аудита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6" w:name="P1493"/>
            <w:bookmarkEnd w:id="6"/>
            <w:r w:rsidRPr="009D65DD">
              <w:rPr>
                <w:rFonts w:ascii="PT Astra Serif" w:hAnsi="PT Astra Serif"/>
              </w:rPr>
              <w:t>6.1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Правовой акт ГРБС, регламентирующий осуществление внутреннего финансового аудита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Наличие правового акта, регламентирующего осуществление внутреннего финансового аудита, либо решения руководителя ГРБС об упрощенном осуществлении внутреннего финансового аудита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при наличии правового акта (решения);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при отсутствии правового акта (решения)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Целевым ориентиром является наличие правовых актов ГРБС либо решения руководителя ГРБС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7" w:name="P1506"/>
            <w:bookmarkEnd w:id="7"/>
            <w:r w:rsidRPr="009D65DD">
              <w:rPr>
                <w:rFonts w:ascii="PT Astra Serif" w:hAnsi="PT Astra Serif"/>
              </w:rPr>
              <w:t>6.2.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Правовой акт ГРБС, устанавливающий порядок проведения мониторинга качества финансового менеджмента в отношении распорядителей бюджетных средств, подведомственных ГРБС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Наличие правового акта, устанавливающего порядок проведения мониторинга качества финансового менеджмента в отношении администраторов бюджетных средств, подведомственных ГРБС, содержащего: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bookmarkStart w:id="8" w:name="P1509"/>
            <w:bookmarkEnd w:id="8"/>
            <w:r w:rsidRPr="009D65DD">
              <w:rPr>
                <w:rFonts w:ascii="PT Astra Serif" w:hAnsi="PT Astra Serif"/>
              </w:rPr>
              <w:t>1) правила расчета и анализа значений показателей качества финансового менеджмента;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2) правила формирования и представления информации, необходимой для проведения мониторинга;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bookmarkStart w:id="9" w:name="P1511"/>
            <w:bookmarkEnd w:id="9"/>
            <w:r w:rsidRPr="009D65DD">
              <w:rPr>
                <w:rFonts w:ascii="PT Astra Serif" w:hAnsi="PT Astra Serif"/>
              </w:rPr>
              <w:t xml:space="preserve">3) правила формирования и представления отчета о результатах мониторинга </w:t>
            </w:r>
            <w:r w:rsidRPr="009D65DD">
              <w:rPr>
                <w:rFonts w:ascii="PT Astra Serif" w:hAnsi="PT Astra Serif"/>
              </w:rPr>
              <w:lastRenderedPageBreak/>
              <w:t>качества финансового менеджмента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да/нет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правовой акт ГРБС полностью соответствует требованиям </w:t>
            </w:r>
            <w:hyperlink w:anchor="P1509">
              <w:r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Pr="009D65DD">
              <w:rPr>
                <w:rFonts w:ascii="PT Astra Serif" w:hAnsi="PT Astra Serif"/>
              </w:rPr>
              <w:t xml:space="preserve"> - </w:t>
            </w:r>
            <w:hyperlink w:anchor="P1511">
              <w:r w:rsidRPr="009D65DD">
                <w:rPr>
                  <w:rFonts w:ascii="PT Astra Serif" w:hAnsi="PT Astra Serif"/>
                  <w:color w:val="0000FF"/>
                </w:rPr>
                <w:t>3</w:t>
              </w:r>
            </w:hyperlink>
            <w:r w:rsidRPr="009D65DD">
              <w:rPr>
                <w:rFonts w:ascii="PT Astra Serif" w:hAnsi="PT Astra Serif"/>
              </w:rPr>
              <w:t>настоящего пункта;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0,5,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правовой акт ГРБС полностью или частично не </w:t>
            </w:r>
            <w:proofErr w:type="gramStart"/>
            <w:r w:rsidRPr="009D65DD">
              <w:rPr>
                <w:rFonts w:ascii="PT Astra Serif" w:hAnsi="PT Astra Serif"/>
              </w:rPr>
              <w:t>соответствует</w:t>
            </w:r>
            <w:proofErr w:type="gramEnd"/>
            <w:r w:rsidRPr="009D65DD">
              <w:rPr>
                <w:rFonts w:ascii="PT Astra Serif" w:hAnsi="PT Astra Serif"/>
              </w:rPr>
              <w:t xml:space="preserve"> хотя бы одному из требований </w:t>
            </w:r>
            <w:hyperlink w:anchor="P1509">
              <w:r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Pr="009D65DD">
              <w:rPr>
                <w:rFonts w:ascii="PT Astra Serif" w:hAnsi="PT Astra Serif"/>
              </w:rPr>
              <w:t xml:space="preserve"> - </w:t>
            </w:r>
            <w:hyperlink w:anchor="P1511">
              <w:r w:rsidRPr="009D65DD">
                <w:rPr>
                  <w:rFonts w:ascii="PT Astra Serif" w:hAnsi="PT Astra Serif"/>
                  <w:color w:val="0000FF"/>
                </w:rPr>
                <w:t>3</w:t>
              </w:r>
            </w:hyperlink>
            <w:r w:rsidRPr="009D65DD">
              <w:rPr>
                <w:rFonts w:ascii="PT Astra Serif" w:hAnsi="PT Astra Serif"/>
              </w:rPr>
              <w:t xml:space="preserve"> настоящего пункта;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правовой акт ГРБС полностью или частично не соответствует двум и более требованиям </w:t>
            </w:r>
            <w:hyperlink w:anchor="P1509">
              <w:r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Pr="009D65DD">
              <w:rPr>
                <w:rFonts w:ascii="PT Astra Serif" w:hAnsi="PT Astra Serif"/>
              </w:rPr>
              <w:t xml:space="preserve"> - </w:t>
            </w:r>
            <w:hyperlink w:anchor="P1511">
              <w:r w:rsidRPr="009D65DD">
                <w:rPr>
                  <w:rFonts w:ascii="PT Astra Serif" w:hAnsi="PT Astra Serif"/>
                  <w:color w:val="0000FF"/>
                </w:rPr>
                <w:t>3</w:t>
              </w:r>
            </w:hyperlink>
            <w:r w:rsidRPr="009D65DD">
              <w:rPr>
                <w:rFonts w:ascii="PT Astra Serif" w:hAnsi="PT Astra Serif"/>
              </w:rPr>
              <w:t xml:space="preserve"> настоящего пункта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Наличие правового акта, устанавливающего порядок проведения мониторинга качества финансового менеджмента в отношении распорядителей бюджетных средств, подведомственных ГРБС, является положительным фактором, способствующим повышению качества финансового </w:t>
            </w:r>
            <w:r w:rsidRPr="009D65DD">
              <w:rPr>
                <w:rFonts w:ascii="PT Astra Serif" w:hAnsi="PT Astra Serif"/>
              </w:rPr>
              <w:lastRenderedPageBreak/>
              <w:t>менеджмента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Первое 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6.3.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Наличие нарушений бюджетного законодательства Российской Федерации и иных правовых актов, регулирующих бюджетные правоотношения, нарушений законодательства Российской Федерации о контрактной системе в сфере закупок, нарушений порядка управления и распоряжения имуществом, находящимся в муниципальной собственности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>, выявленных в результате проведения контрольных мероприятий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Р</w:t>
            </w:r>
            <w:proofErr w:type="gramStart"/>
            <w:r w:rsidRPr="009D65DD">
              <w:rPr>
                <w:rFonts w:ascii="PT Astra Serif" w:hAnsi="PT Astra Serif"/>
              </w:rPr>
              <w:t xml:space="preserve"> = </w:t>
            </w:r>
            <w:proofErr w:type="spellStart"/>
            <w:r w:rsidRPr="009D65DD">
              <w:rPr>
                <w:rFonts w:ascii="PT Astra Serif" w:hAnsi="PT Astra Serif"/>
              </w:rPr>
              <w:t>К</w:t>
            </w:r>
            <w:proofErr w:type="gramEnd"/>
            <w:r w:rsidRPr="009D65DD">
              <w:rPr>
                <w:rFonts w:ascii="PT Astra Serif" w:hAnsi="PT Astra Serif"/>
              </w:rPr>
              <w:t>н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nformat"/>
              <w:jc w:val="both"/>
              <w:rPr>
                <w:rFonts w:ascii="PT Astra Serif" w:hAnsi="PT Astra Serif"/>
                <w:sz w:val="22"/>
              </w:rPr>
            </w:pPr>
            <w:proofErr w:type="spellStart"/>
            <w:r w:rsidRPr="009D65DD">
              <w:rPr>
                <w:rFonts w:ascii="PT Astra Serif" w:hAnsi="PT Astra Serif"/>
                <w:sz w:val="22"/>
              </w:rPr>
              <w:t>Кн</w:t>
            </w:r>
            <w:proofErr w:type="spellEnd"/>
            <w:r w:rsidRPr="009D65DD">
              <w:rPr>
                <w:rFonts w:ascii="PT Astra Serif" w:hAnsi="PT Astra Serif"/>
                <w:sz w:val="22"/>
              </w:rPr>
              <w:t xml:space="preserve"> - количество факторов нарушений, допущенных ГРБС и подведомственными бюджетными и автономными учреждениями, выявленных Контрольно-счётной палатой МО «</w:t>
            </w:r>
            <w:proofErr w:type="spellStart"/>
            <w:r w:rsidRPr="009D65DD">
              <w:rPr>
                <w:rFonts w:ascii="PT Astra Serif" w:hAnsi="PT Astra Serif"/>
                <w:sz w:val="22"/>
              </w:rPr>
              <w:t>Мелекесский</w:t>
            </w:r>
            <w:proofErr w:type="spellEnd"/>
            <w:r w:rsidRPr="009D65DD">
              <w:rPr>
                <w:rFonts w:ascii="PT Astra Serif" w:hAnsi="PT Astra Serif"/>
                <w:sz w:val="22"/>
              </w:rPr>
              <w:t xml:space="preserve"> район» Ульяновской области и (или) главным специалистом-экспертом (ревизором) по внутреннему финансовому контролю Финансового управления администрации МО «</w:t>
            </w:r>
            <w:proofErr w:type="spellStart"/>
            <w:r w:rsidRPr="009D65DD">
              <w:rPr>
                <w:rFonts w:ascii="PT Astra Serif" w:hAnsi="PT Astra Serif"/>
                <w:sz w:val="22"/>
              </w:rPr>
              <w:t>Мелекесский</w:t>
            </w:r>
            <w:proofErr w:type="spellEnd"/>
            <w:r w:rsidRPr="009D65DD">
              <w:rPr>
                <w:rFonts w:ascii="PT Astra Serif" w:hAnsi="PT Astra Serif"/>
                <w:sz w:val="22"/>
              </w:rPr>
              <w:t xml:space="preserve"> район» Ульяновской области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60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по результатам контрольных мероприятий нарушений не выявлено;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по результатам проведения контрольных мероприятий выявлены нарушения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nformat"/>
              <w:jc w:val="both"/>
              <w:rPr>
                <w:rFonts w:ascii="PT Astra Serif" w:hAnsi="PT Astra Serif"/>
                <w:sz w:val="22"/>
              </w:rPr>
            </w:pPr>
            <w:r w:rsidRPr="009D65DD">
              <w:rPr>
                <w:rFonts w:ascii="PT Astra Serif" w:hAnsi="PT Astra Serif"/>
                <w:sz w:val="22"/>
              </w:rPr>
              <w:t>Целевым ориентиром является отсутствие нарушений, выявленных Контрольно-счётной палатой МО «</w:t>
            </w:r>
            <w:proofErr w:type="spellStart"/>
            <w:r w:rsidRPr="009D65DD">
              <w:rPr>
                <w:rFonts w:ascii="PT Astra Serif" w:hAnsi="PT Astra Serif"/>
                <w:sz w:val="22"/>
              </w:rPr>
              <w:t>Мелекесский</w:t>
            </w:r>
            <w:proofErr w:type="spellEnd"/>
            <w:r w:rsidRPr="009D65DD">
              <w:rPr>
                <w:rFonts w:ascii="PT Astra Serif" w:hAnsi="PT Astra Serif"/>
                <w:sz w:val="22"/>
              </w:rPr>
              <w:t xml:space="preserve"> район» Ульяновской области и (или) главным специалистом-экспертом (ревизором) по внутреннему финансовому контролю Финансового управления администрации МО «</w:t>
            </w:r>
            <w:proofErr w:type="spellStart"/>
            <w:r w:rsidRPr="009D65DD">
              <w:rPr>
                <w:rFonts w:ascii="PT Astra Serif" w:hAnsi="PT Astra Serif"/>
                <w:sz w:val="22"/>
              </w:rPr>
              <w:t>Мелекесский</w:t>
            </w:r>
            <w:proofErr w:type="spellEnd"/>
            <w:r w:rsidRPr="009D65DD">
              <w:rPr>
                <w:rFonts w:ascii="PT Astra Serif" w:hAnsi="PT Astra Serif"/>
                <w:sz w:val="22"/>
              </w:rPr>
              <w:t xml:space="preserve"> район» Ульяновской области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7.</w:t>
            </w:r>
          </w:p>
        </w:tc>
        <w:tc>
          <w:tcPr>
            <w:tcW w:w="6601" w:type="dxa"/>
            <w:gridSpan w:val="3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организации открытости бюджетного процесса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7.1.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Размещение на официальном сайте ГРБС в информационно-телекоммуникационной сети Интернет (далее - официальный сайт) информации о </w:t>
            </w:r>
            <w:r w:rsidRPr="009D65DD">
              <w:rPr>
                <w:rFonts w:ascii="PT Astra Serif" w:hAnsi="PT Astra Serif"/>
              </w:rPr>
              <w:lastRenderedPageBreak/>
              <w:t xml:space="preserve">компонентах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</w:t>
            </w:r>
            <w:r w:rsidRPr="009D65DD">
              <w:rPr>
                <w:rFonts w:ascii="PT Astra Serif" w:hAnsi="PT Astra Serif"/>
              </w:rPr>
              <w:t xml:space="preserve">(о внесении изменений в компоненты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Наличие информации о компонентах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</w:t>
            </w:r>
            <w:r w:rsidRPr="009D65DD">
              <w:rPr>
                <w:rFonts w:ascii="PT Astra Serif" w:hAnsi="PT Astra Serif"/>
              </w:rPr>
              <w:t xml:space="preserve">(о внесении изменений в </w:t>
            </w:r>
            <w:r w:rsidRPr="009D65DD">
              <w:rPr>
                <w:rFonts w:ascii="PT Astra Serif" w:hAnsi="PT Astra Serif"/>
              </w:rPr>
              <w:lastRenderedPageBreak/>
              <w:t xml:space="preserve">компоненты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>), муниципальным заказчиком и исполнителем которых является ГРБС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да/нет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 xml:space="preserve">если информация о компонентах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</w:t>
            </w:r>
            <w:r w:rsidRPr="00EE43C7">
              <w:rPr>
                <w:rFonts w:ascii="PT Astra Serif" w:hAnsi="PT Astra Serif"/>
              </w:rPr>
              <w:lastRenderedPageBreak/>
              <w:t xml:space="preserve">Ульяновской области </w:t>
            </w:r>
            <w:r w:rsidRPr="009D65DD">
              <w:rPr>
                <w:rFonts w:ascii="PT Astra Serif" w:hAnsi="PT Astra Serif"/>
              </w:rPr>
              <w:t xml:space="preserve">(о внесении изменений в компоненты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>) по состоянию на последнее число месяца, предшествующего отчетному, муниципальным заказчиком и исполнителем которых является ГРБС, размещена на официальном сайте;</w:t>
            </w:r>
            <w:proofErr w:type="gramEnd"/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 xml:space="preserve">если информация о компонентах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</w:t>
            </w:r>
            <w:r w:rsidRPr="009D65DD">
              <w:rPr>
                <w:rFonts w:ascii="PT Astra Serif" w:hAnsi="PT Astra Serif"/>
              </w:rPr>
              <w:t xml:space="preserve">(о внесении изменений в компоненты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>) по состоянию на последнее число месяца, предшествующего отчетному, муниципальным заказчиком и исполнителем которых является ГРБС, не размещена на официальном сайте или размещена частично</w:t>
            </w:r>
            <w:proofErr w:type="gramEnd"/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Целевым ориентиром является размещение информации о компонентах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</w:t>
            </w:r>
            <w:r w:rsidRPr="00EE43C7">
              <w:rPr>
                <w:rFonts w:ascii="PT Astra Serif" w:hAnsi="PT Astra Serif"/>
              </w:rPr>
              <w:lastRenderedPageBreak/>
              <w:t xml:space="preserve">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 xml:space="preserve"> (о внесении изменений в компоненты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Первое 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7.2.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Размещение на официальном сайте отчетов о ходе реализации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Наличие отчетов о ходе реализации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>, муниципальным заказчиком и исполнителем которых является ГРБС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отчеты о ходе реализации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</w:t>
            </w:r>
            <w:r w:rsidRPr="009D65DD">
              <w:rPr>
                <w:rFonts w:ascii="PT Astra Serif" w:hAnsi="PT Astra Serif"/>
              </w:rPr>
              <w:t>по состоянию на первое число месяца, следующего за отчетным, муниципальным заказчиком и исполнителем которых является ГРБС, размещены на официальном сайте;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отчеты о ходе реализации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 </w:t>
            </w:r>
            <w:r w:rsidRPr="009D65DD">
              <w:rPr>
                <w:rFonts w:ascii="PT Astra Serif" w:hAnsi="PT Astra Serif"/>
              </w:rPr>
              <w:t>по состоянию на первое число месяца, следующего за отчетным, муниципальным заказчиком и исполнителем которых является ГРБС, не размещены на официальном сайте или размещены частично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Целевым ориентиром является размещение информации о компонентах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 xml:space="preserve"> (о внесении изменений в компоненты муниципальных программ </w:t>
            </w:r>
            <w:r w:rsidRPr="00EE43C7">
              <w:rPr>
                <w:rFonts w:ascii="PT Astra Serif" w:hAnsi="PT Astra Serif"/>
              </w:rPr>
              <w:t xml:space="preserve">МО «Новоселкинское сельское поселение» </w:t>
            </w:r>
            <w:proofErr w:type="spellStart"/>
            <w:r w:rsidRPr="00EE43C7">
              <w:rPr>
                <w:rFonts w:ascii="PT Astra Serif" w:hAnsi="PT Astra Serif"/>
              </w:rPr>
              <w:t>Мелекесского</w:t>
            </w:r>
            <w:proofErr w:type="spellEnd"/>
            <w:r w:rsidRPr="00EE43C7">
              <w:rPr>
                <w:rFonts w:ascii="PT Astra Serif" w:hAnsi="PT Astra Serif"/>
              </w:rPr>
              <w:t xml:space="preserve"> района Ульяновской области</w:t>
            </w:r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7.3.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Доля муниципальных бюджетных учреждений, подведомственных ГРБС, разместивших информацию о муниципальном задании на отчетный финансовый год на официальном сайте </w:t>
            </w:r>
            <w:r w:rsidRPr="009D65DD">
              <w:rPr>
                <w:rFonts w:ascii="PT Astra Serif" w:hAnsi="PT Astra Serif"/>
              </w:rPr>
              <w:lastRenderedPageBreak/>
              <w:t>Российской Федерации для размещения информации о государственных (муниципальных) учреждениях (</w:t>
            </w:r>
            <w:proofErr w:type="spellStart"/>
            <w:r w:rsidRPr="009D65DD">
              <w:rPr>
                <w:rFonts w:ascii="PT Astra Serif" w:hAnsi="PT Astra Serif"/>
              </w:rPr>
              <w:t>bus.gov.ru</w:t>
            </w:r>
            <w:proofErr w:type="spellEnd"/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5"/>
              </w:rPr>
              <w:lastRenderedPageBreak/>
              <w:drawing>
                <wp:inline distT="0" distB="0" distL="0" distR="0">
                  <wp:extent cx="869950" cy="46101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9D65DD">
              <w:rPr>
                <w:rFonts w:ascii="PT Astra Serif" w:hAnsi="PT Astra Serif"/>
              </w:rPr>
              <w:t>S</w:t>
            </w:r>
            <w:proofErr w:type="gramEnd"/>
            <w:r w:rsidRPr="009D65DD">
              <w:rPr>
                <w:rFonts w:ascii="PT Astra Serif" w:hAnsi="PT Astra Serif"/>
                <w:vertAlign w:val="subscript"/>
              </w:rPr>
              <w:t>р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муниципальных бюджетных учреждений, подведомственных ГРБС, разместивших на сайте </w:t>
            </w:r>
            <w:proofErr w:type="spellStart"/>
            <w:r w:rsidRPr="009D65DD">
              <w:rPr>
                <w:rFonts w:ascii="PT Astra Serif" w:hAnsi="PT Astra Serif"/>
              </w:rPr>
              <w:lastRenderedPageBreak/>
              <w:t>bus.gov.ru</w:t>
            </w:r>
            <w:proofErr w:type="spellEnd"/>
            <w:r w:rsidRPr="009D65DD">
              <w:rPr>
                <w:rFonts w:ascii="PT Astra Serif" w:hAnsi="PT Astra Serif"/>
              </w:rPr>
              <w:t xml:space="preserve"> информацию о муниципальном задании на оказание муниципальных услуг (выполнение работ) на отчетный финансовый год до 1 марта отчетного финансового года;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S - общее количество муниципальных бюджетных  учреждений ГРБС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08" w:type="dxa"/>
          </w:tcPr>
          <w:p w:rsidR="00E27F4A" w:rsidRPr="009D65DD" w:rsidRDefault="00C3562D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(Р)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95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100;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0,7,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90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94,9;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0,5,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80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89,9;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lastRenderedPageBreak/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80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Целевым ориентиром является размещение муниципальными бюджетными учреждениями информации о муниципальном задании на оказание муниципальных </w:t>
            </w:r>
            <w:r w:rsidRPr="009D65DD">
              <w:rPr>
                <w:rFonts w:ascii="PT Astra Serif" w:hAnsi="PT Astra Serif"/>
              </w:rPr>
              <w:lastRenderedPageBreak/>
              <w:t xml:space="preserve">услуг (выполнение работ) на отчетный финансовый год на сайте </w:t>
            </w:r>
            <w:proofErr w:type="spellStart"/>
            <w:r w:rsidRPr="009D65DD">
              <w:rPr>
                <w:rFonts w:ascii="PT Astra Serif" w:hAnsi="PT Astra Serif"/>
              </w:rPr>
              <w:t>bus.gov.ru</w:t>
            </w:r>
            <w:proofErr w:type="spellEnd"/>
            <w:r w:rsidRPr="009D65DD">
              <w:rPr>
                <w:rFonts w:ascii="PT Astra Serif" w:hAnsi="PT Astra Serif"/>
              </w:rPr>
              <w:t xml:space="preserve"> в срок до 1 марта отчетного финансового года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Первое полугодие,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7.4.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Доля казенных учреждений, подведомственных ГРБС, разместивших информацию о показателях бюджетной сметы на отчетный финансовый год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Pr="009D65DD">
              <w:rPr>
                <w:rFonts w:ascii="PT Astra Serif" w:hAnsi="PT Astra Serif"/>
              </w:rPr>
              <w:t>bus.gov.ru</w:t>
            </w:r>
            <w:proofErr w:type="spellEnd"/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5"/>
              </w:rPr>
              <w:drawing>
                <wp:inline distT="0" distB="0" distL="0" distR="0">
                  <wp:extent cx="869950" cy="46101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9D65DD">
              <w:rPr>
                <w:rFonts w:ascii="PT Astra Serif" w:hAnsi="PT Astra Serif"/>
              </w:rPr>
              <w:t>S</w:t>
            </w:r>
            <w:proofErr w:type="gramEnd"/>
            <w:r w:rsidRPr="009D65DD">
              <w:rPr>
                <w:rFonts w:ascii="PT Astra Serif" w:hAnsi="PT Astra Serif"/>
              </w:rPr>
              <w:t>р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муниципальных казенных учреждений, подведомственных ГРБС, разместивших на сайте </w:t>
            </w:r>
            <w:proofErr w:type="spellStart"/>
            <w:r w:rsidRPr="009D65DD">
              <w:rPr>
                <w:rFonts w:ascii="PT Astra Serif" w:hAnsi="PT Astra Serif"/>
              </w:rPr>
              <w:t>bus.gov.ru</w:t>
            </w:r>
            <w:proofErr w:type="spellEnd"/>
            <w:r w:rsidRPr="009D65DD">
              <w:rPr>
                <w:rFonts w:ascii="PT Astra Serif" w:hAnsi="PT Astra Serif"/>
              </w:rPr>
              <w:t xml:space="preserve"> информацию о показателях бюджетной сметы на отчетный финансовый год до 1 марта отчетного финансового года;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S - общее количество муниципальных казенных учреждений, подведомственных ГРБС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95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100;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(Р) = 0,7,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90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94,9;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0,5,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80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89,9;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80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Целевым ориентиром является размещение муниципальными казенными учреждениями информации о показателях бюджетной сметы на отчетный финансовый год на сайте </w:t>
            </w:r>
            <w:proofErr w:type="spellStart"/>
            <w:r w:rsidRPr="009D65DD">
              <w:rPr>
                <w:rFonts w:ascii="PT Astra Serif" w:hAnsi="PT Astra Serif"/>
              </w:rPr>
              <w:t>bus.gov.ru</w:t>
            </w:r>
            <w:proofErr w:type="spellEnd"/>
            <w:r w:rsidRPr="009D65DD">
              <w:rPr>
                <w:rFonts w:ascii="PT Astra Serif" w:hAnsi="PT Astra Serif"/>
              </w:rPr>
              <w:t xml:space="preserve"> в срок до 1 марта отчетного финансового года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7.5.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 xml:space="preserve">Доля муниципальных казенных, бюджетных и автономных учреждений, подведомственных ГРБС, разместивших баланс учреждения (форма 0503130 для казенных учреждений; форма 0503730 для бюджетных и автономных </w:t>
            </w:r>
            <w:r w:rsidRPr="009D65DD">
              <w:rPr>
                <w:rFonts w:ascii="PT Astra Serif" w:hAnsi="PT Astra Serif"/>
              </w:rPr>
              <w:lastRenderedPageBreak/>
              <w:t>учреждений) за предшествующий отчетному финансовому году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Pr="009D65DD">
              <w:rPr>
                <w:rFonts w:ascii="PT Astra Serif" w:hAnsi="PT Astra Serif"/>
              </w:rPr>
              <w:t>bus.gov.ru</w:t>
            </w:r>
            <w:proofErr w:type="spellEnd"/>
            <w:r w:rsidRPr="009D65DD">
              <w:rPr>
                <w:rFonts w:ascii="PT Astra Serif" w:hAnsi="PT Astra Serif"/>
              </w:rPr>
              <w:t>)</w:t>
            </w:r>
            <w:proofErr w:type="gramEnd"/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5"/>
              </w:rPr>
              <w:lastRenderedPageBreak/>
              <w:drawing>
                <wp:inline distT="0" distB="0" distL="0" distR="0">
                  <wp:extent cx="869950" cy="46101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Sр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государственных, казенных, бюджетных и автономных учреждений, подведомственных ГРБС, разместивших на сайте </w:t>
            </w:r>
            <w:proofErr w:type="spellStart"/>
            <w:r w:rsidRPr="009D65DD">
              <w:rPr>
                <w:rFonts w:ascii="PT Astra Serif" w:hAnsi="PT Astra Serif"/>
              </w:rPr>
              <w:t>bus.gov.ru</w:t>
            </w:r>
            <w:proofErr w:type="spellEnd"/>
            <w:r w:rsidRPr="009D65DD">
              <w:rPr>
                <w:rFonts w:ascii="PT Astra Serif" w:hAnsi="PT Astra Serif"/>
              </w:rPr>
              <w:t xml:space="preserve"> баланс учреждения </w:t>
            </w:r>
            <w:proofErr w:type="gramStart"/>
            <w:r w:rsidRPr="009D65DD">
              <w:rPr>
                <w:rFonts w:ascii="PT Astra Serif" w:hAnsi="PT Astra Serif"/>
              </w:rPr>
              <w:t>за</w:t>
            </w:r>
            <w:proofErr w:type="gramEnd"/>
            <w:r w:rsidRPr="009D65DD">
              <w:rPr>
                <w:rFonts w:ascii="PT Astra Serif" w:hAnsi="PT Astra Serif"/>
              </w:rPr>
              <w:t xml:space="preserve"> предшествующий отчетному </w:t>
            </w:r>
            <w:r w:rsidRPr="009D65DD">
              <w:rPr>
                <w:rFonts w:ascii="PT Astra Serif" w:hAnsi="PT Astra Serif"/>
              </w:rPr>
              <w:lastRenderedPageBreak/>
              <w:t>финансовому году до 1 мая отчетного финансового года;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S - общее количество муниципальных казенных, бюджетных учреждений, подведомственных ГРБС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08" w:type="dxa"/>
          </w:tcPr>
          <w:p w:rsidR="00E27F4A" w:rsidRPr="009D65DD" w:rsidRDefault="00C3562D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95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100;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0,7,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90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94,9;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0,5,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80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89,9;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80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Целевым ориентиром является размещение муниципальными казенными, бюджетными учреждениями баланса учреждения за </w:t>
            </w:r>
            <w:proofErr w:type="gramStart"/>
            <w:r w:rsidRPr="009D65DD">
              <w:rPr>
                <w:rFonts w:ascii="PT Astra Serif" w:hAnsi="PT Astra Serif"/>
              </w:rPr>
              <w:t>предшествующий</w:t>
            </w:r>
            <w:proofErr w:type="gramEnd"/>
            <w:r w:rsidRPr="009D65DD">
              <w:rPr>
                <w:rFonts w:ascii="PT Astra Serif" w:hAnsi="PT Astra Serif"/>
              </w:rPr>
              <w:t xml:space="preserve"> отчетному финансовому году до 1 мая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8.</w:t>
            </w:r>
          </w:p>
        </w:tc>
        <w:tc>
          <w:tcPr>
            <w:tcW w:w="6601" w:type="dxa"/>
            <w:gridSpan w:val="3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управления активами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8.1.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управления недвижимым имуществом, переданным в аренду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2"/>
              </w:rPr>
              <w:drawing>
                <wp:inline distT="0" distB="0" distL="0" distR="0">
                  <wp:extent cx="828040" cy="42989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9D65DD">
              <w:rPr>
                <w:rFonts w:ascii="PT Astra Serif" w:hAnsi="PT Astra Serif"/>
              </w:rPr>
              <w:t>D</w:t>
            </w:r>
            <w:proofErr w:type="gramEnd"/>
            <w:r w:rsidRPr="009D65DD">
              <w:rPr>
                <w:rFonts w:ascii="PT Astra Serif" w:hAnsi="PT Astra Serif"/>
              </w:rPr>
              <w:t>а</w:t>
            </w:r>
            <w:proofErr w:type="spellEnd"/>
            <w:r w:rsidRPr="009D65DD">
              <w:rPr>
                <w:rFonts w:ascii="PT Astra Serif" w:hAnsi="PT Astra Serif"/>
              </w:rPr>
              <w:t xml:space="preserve"> - доходы от перечисления арендаторами арендной платы в отчетном периоде (в тыс. рублей);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Sv</w:t>
            </w:r>
            <w:proofErr w:type="spellEnd"/>
            <w:r>
              <w:rPr>
                <w:rFonts w:ascii="PT Astra Serif" w:hAnsi="PT Astra Serif"/>
              </w:rPr>
              <w:t xml:space="preserve"> - сумма возмещения ГР</w:t>
            </w:r>
            <w:r w:rsidRPr="009D65DD">
              <w:rPr>
                <w:rFonts w:ascii="PT Astra Serif" w:hAnsi="PT Astra Serif"/>
              </w:rPr>
              <w:t>БС на коммунальные услуги арендаторами в отчетном периоде (в тыс. рублей);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R - расходы на содержание административных зданий, сооружений, нежилых помещений, </w:t>
            </w:r>
            <w:r>
              <w:rPr>
                <w:rFonts w:ascii="PT Astra Serif" w:hAnsi="PT Astra Serif"/>
              </w:rPr>
              <w:t>переданных ГР</w:t>
            </w:r>
            <w:r w:rsidRPr="009D65DD">
              <w:rPr>
                <w:rFonts w:ascii="PT Astra Serif" w:hAnsi="PT Astra Serif"/>
              </w:rPr>
              <w:t>БС в аренду в отчетном периоде (в тыс. рублей)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>
                  <wp:extent cx="1372870" cy="50292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характеризует эффективность управления недв</w:t>
            </w:r>
            <w:r>
              <w:rPr>
                <w:rFonts w:ascii="PT Astra Serif" w:hAnsi="PT Astra Serif"/>
              </w:rPr>
              <w:t>ижимым имуществом, переданным ГР</w:t>
            </w:r>
            <w:r w:rsidRPr="009D65DD">
              <w:rPr>
                <w:rFonts w:ascii="PT Astra Serif" w:hAnsi="PT Astra Serif"/>
              </w:rPr>
              <w:t>БС в аренду. Негативно расценивается заниженная (завышенная) сумма арендной платы по отношению к среднему значению стоимости аренды 1 кв. м аналогичного недвижимого имущества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E27F4A" w:rsidRPr="009D65DD" w:rsidTr="000E2CCF">
        <w:tc>
          <w:tcPr>
            <w:tcW w:w="624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8.2.</w:t>
            </w:r>
          </w:p>
        </w:tc>
        <w:tc>
          <w:tcPr>
            <w:tcW w:w="2490" w:type="dxa"/>
          </w:tcPr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Эффективность расходов на содержание недвижимого имущества</w:t>
            </w:r>
          </w:p>
        </w:tc>
        <w:tc>
          <w:tcPr>
            <w:tcW w:w="3260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5"/>
              </w:rPr>
              <w:drawing>
                <wp:inline distT="0" distB="0" distL="0" distR="0">
                  <wp:extent cx="922020" cy="46101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Rra</w:t>
            </w:r>
            <w:proofErr w:type="spellEnd"/>
            <w:r w:rsidRPr="009D65DD">
              <w:rPr>
                <w:rFonts w:ascii="PT Astra Serif" w:hAnsi="PT Astra Serif"/>
              </w:rPr>
              <w:t xml:space="preserve"> - кассовые расходы на </w:t>
            </w:r>
            <w:r w:rsidRPr="009D65DD">
              <w:rPr>
                <w:rFonts w:ascii="PT Astra Serif" w:hAnsi="PT Astra Serif"/>
              </w:rPr>
              <w:lastRenderedPageBreak/>
              <w:t xml:space="preserve">содержание 1 кв. м административных зданий, сооружений, нежилых помещений, предназначенных </w:t>
            </w:r>
            <w:r>
              <w:rPr>
                <w:rFonts w:ascii="PT Astra Serif" w:hAnsi="PT Astra Serif"/>
              </w:rPr>
              <w:t>для выполнения возложенных на ГР</w:t>
            </w:r>
            <w:r w:rsidRPr="009D65DD">
              <w:rPr>
                <w:rFonts w:ascii="PT Astra Serif" w:hAnsi="PT Astra Serif"/>
              </w:rPr>
              <w:t>БС государственных полномочий (функций), осуществления деятельности по выполнению работ, оказанию услуг</w:t>
            </w:r>
            <w:r>
              <w:rPr>
                <w:rFonts w:ascii="PT Astra Serif" w:hAnsi="PT Astra Serif"/>
              </w:rPr>
              <w:t xml:space="preserve"> либо для управленческих нужд ГР</w:t>
            </w:r>
            <w:r w:rsidRPr="009D65DD">
              <w:rPr>
                <w:rFonts w:ascii="PT Astra Serif" w:hAnsi="PT Astra Serif"/>
              </w:rPr>
              <w:t>БС (в тыс. рублей);</w:t>
            </w:r>
          </w:p>
          <w:p w:rsidR="00E27F4A" w:rsidRPr="009D65DD" w:rsidRDefault="00E27F4A" w:rsidP="000E2CCF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9D65DD">
              <w:rPr>
                <w:rFonts w:ascii="PT Astra Serif" w:hAnsi="PT Astra Serif"/>
              </w:rPr>
              <w:t>R</w:t>
            </w:r>
            <w:proofErr w:type="gramEnd"/>
            <w:r w:rsidRPr="009D65DD">
              <w:rPr>
                <w:rFonts w:ascii="PT Astra Serif" w:hAnsi="PT Astra Serif"/>
              </w:rPr>
              <w:t>ср</w:t>
            </w:r>
            <w:proofErr w:type="spellEnd"/>
            <w:r w:rsidRPr="009D65DD">
              <w:rPr>
                <w:rFonts w:ascii="PT Astra Serif" w:hAnsi="PT Astra Serif"/>
              </w:rPr>
              <w:t xml:space="preserve"> - среднее значение кассовых расходов на содержание 1 кв. м административных зданий, сооружений, нежилых помещений, предназначенных </w:t>
            </w:r>
            <w:r>
              <w:rPr>
                <w:rFonts w:ascii="PT Astra Serif" w:hAnsi="PT Astra Serif"/>
              </w:rPr>
              <w:t>для выполнения возложенных на ГР</w:t>
            </w:r>
            <w:r w:rsidRPr="009D65DD">
              <w:rPr>
                <w:rFonts w:ascii="PT Astra Serif" w:hAnsi="PT Astra Serif"/>
              </w:rPr>
              <w:t>БС государственных полномочий (функций), осуществления деятельности по выполнению работ, оказанию услуг</w:t>
            </w:r>
            <w:r>
              <w:rPr>
                <w:rFonts w:ascii="PT Astra Serif" w:hAnsi="PT Astra Serif"/>
              </w:rPr>
              <w:t xml:space="preserve"> либо для управленческих нужд ГР</w:t>
            </w:r>
            <w:r w:rsidRPr="009D65DD">
              <w:rPr>
                <w:rFonts w:ascii="PT Astra Serif" w:hAnsi="PT Astra Serif"/>
              </w:rPr>
              <w:t>БС (в тыс. рублей)</w:t>
            </w:r>
          </w:p>
        </w:tc>
        <w:tc>
          <w:tcPr>
            <w:tcW w:w="851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708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63" w:type="dxa"/>
          </w:tcPr>
          <w:p w:rsidR="00E27F4A" w:rsidRPr="009D65DD" w:rsidRDefault="00E27F4A" w:rsidP="000E2C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2835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0;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 xml:space="preserve">Р) = К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(0,25 - Р / 0,25),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0 &lt;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>&lt; 0,25;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lastRenderedPageBreak/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 &gt;= &lt;...&gt;,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&gt;= 0,25;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К= 9 / S,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S &gt; 9;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 = 1, если S &lt;= 9;</w:t>
            </w: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S - средняя площадь, используемая для размещения сотрудников ГАБС, на одного сотрудника ГАБС</w:t>
            </w:r>
          </w:p>
        </w:tc>
        <w:tc>
          <w:tcPr>
            <w:tcW w:w="2164" w:type="dxa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Негативно расценивается факт знач</w:t>
            </w:r>
            <w:r>
              <w:rPr>
                <w:rFonts w:ascii="PT Astra Serif" w:hAnsi="PT Astra Serif"/>
              </w:rPr>
              <w:t>ительного превышения расходов ГР</w:t>
            </w:r>
            <w:r w:rsidRPr="009D65DD">
              <w:rPr>
                <w:rFonts w:ascii="PT Astra Serif" w:hAnsi="PT Astra Serif"/>
              </w:rPr>
              <w:t xml:space="preserve">БС на содержание </w:t>
            </w:r>
            <w:r w:rsidRPr="009D65DD">
              <w:rPr>
                <w:rFonts w:ascii="PT Astra Serif" w:hAnsi="PT Astra Serif"/>
              </w:rPr>
              <w:lastRenderedPageBreak/>
              <w:t>административных зданий, сооружений, нежилых помещений над средним значением таких р</w:t>
            </w:r>
            <w:r>
              <w:rPr>
                <w:rFonts w:ascii="PT Astra Serif" w:hAnsi="PT Astra Serif"/>
              </w:rPr>
              <w:t>асходов, рассчитанным по всем ГР</w:t>
            </w:r>
            <w:r w:rsidRPr="009D65DD">
              <w:rPr>
                <w:rFonts w:ascii="PT Astra Serif" w:hAnsi="PT Astra Serif"/>
              </w:rPr>
              <w:t>БС. Показатель рассчитывается в части расходов, относимых на подстатьи 223 "Коммунальные услуги" и 225 "Работы, услуги по содержанию имущества" классификации операций сектора государственного управления (далее - КОСГУ) (за исключением расходов на капитальный ремонт и реставрацию нефинансовых активов)</w:t>
            </w:r>
          </w:p>
        </w:tc>
        <w:tc>
          <w:tcPr>
            <w:tcW w:w="888" w:type="dxa"/>
            <w:gridSpan w:val="2"/>
          </w:tcPr>
          <w:p w:rsidR="00E27F4A" w:rsidRPr="009D65DD" w:rsidRDefault="00E27F4A" w:rsidP="000E2CCF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E27F4A" w:rsidRPr="00877F77" w:rsidRDefault="00E27F4A" w:rsidP="00E27F4A">
      <w:pPr>
        <w:pStyle w:val="ConsPlusNormal"/>
        <w:rPr>
          <w:rFonts w:ascii="PT Astra Serif" w:hAnsi="PT Astra Serif"/>
          <w:sz w:val="28"/>
          <w:szCs w:val="28"/>
        </w:rPr>
        <w:sectPr w:rsidR="00E27F4A" w:rsidRPr="00877F77" w:rsidSect="000E2CCF">
          <w:pgSz w:w="16838" w:h="11905" w:orient="landscape"/>
          <w:pgMar w:top="567" w:right="1134" w:bottom="850" w:left="1134" w:header="0" w:footer="0" w:gutter="0"/>
          <w:cols w:space="720"/>
          <w:titlePg/>
        </w:sectPr>
      </w:pPr>
    </w:p>
    <w:p w:rsidR="000E2CCF" w:rsidRDefault="000E2CCF" w:rsidP="003A0F6D">
      <w:pPr>
        <w:spacing w:after="0"/>
      </w:pPr>
    </w:p>
    <w:sectPr w:rsidR="000E2CCF" w:rsidSect="003A0F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F6D"/>
    <w:rsid w:val="000E2CCF"/>
    <w:rsid w:val="000F51B4"/>
    <w:rsid w:val="001257AA"/>
    <w:rsid w:val="003378CD"/>
    <w:rsid w:val="003A0F6D"/>
    <w:rsid w:val="00B12472"/>
    <w:rsid w:val="00C3562D"/>
    <w:rsid w:val="00D55931"/>
    <w:rsid w:val="00D93633"/>
    <w:rsid w:val="00DA2994"/>
    <w:rsid w:val="00E27F4A"/>
    <w:rsid w:val="00F0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27F4A"/>
    <w:rPr>
      <w:rFonts w:ascii="Calibri" w:eastAsiaTheme="minorHAnsi" w:hAnsi="Calibri" w:cs="Calibri"/>
      <w:sz w:val="18"/>
      <w:szCs w:val="18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rsid w:val="00E27F4A"/>
    <w:pPr>
      <w:spacing w:after="0" w:line="240" w:lineRule="auto"/>
    </w:pPr>
    <w:rPr>
      <w:rFonts w:ascii="Calibri" w:eastAsiaTheme="minorHAnsi" w:hAnsi="Calibri" w:cs="Calibri"/>
      <w:sz w:val="18"/>
      <w:szCs w:val="18"/>
      <w:lang w:eastAsia="en-US"/>
    </w:rPr>
  </w:style>
  <w:style w:type="paragraph" w:customStyle="1" w:styleId="ConsPlusNormal">
    <w:name w:val="ConsPlusNormal"/>
    <w:rsid w:val="00E27F4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27F4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27F4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LAW&amp;n=460728" TargetMode="External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60728" TargetMode="Externa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7434" TargetMode="External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99610&amp;dst=100010" TargetMode="External"/><Relationship Id="rId11" Type="http://schemas.openxmlformats.org/officeDocument/2006/relationships/hyperlink" Target="https://login.consultant.ru/link/?req=doc&amp;base=LAW&amp;n=460728" TargetMode="External"/><Relationship Id="rId5" Type="http://schemas.openxmlformats.org/officeDocument/2006/relationships/hyperlink" Target="https://login.consultant.ru/link/?req=doc&amp;base=LAW&amp;n=382724" TargetMode="Externa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0728" TargetMode="Externa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login.consultant.ru/link/?req=doc&amp;base=LAW&amp;n=4607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4C67-1D4C-4D68-8FAF-BB7C56AC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5244</Words>
  <Characters>29896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2024-08-12T06:47:00Z</dcterms:created>
  <dcterms:modified xsi:type="dcterms:W3CDTF">2024-08-12T07:10:00Z</dcterms:modified>
</cp:coreProperties>
</file>